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1CA0">
      <w:pPr>
        <w:spacing w:line="360" w:lineRule="auto"/>
        <w:jc w:val="center"/>
        <w:rPr>
          <w:rFonts w:ascii="仿宋_GB2312" w:eastAsia="仿宋_GB2312" w:hAnsi="宋体" w:hint="eastAsia"/>
          <w:bCs/>
          <w:sz w:val="32"/>
          <w:szCs w:val="32"/>
        </w:rPr>
      </w:pPr>
      <w:bookmarkStart w:id="0" w:name="_GoBack"/>
      <w:bookmarkEnd w:id="0"/>
    </w:p>
    <w:p w:rsidR="00000000" w:rsidRDefault="00C61CA0">
      <w:pPr>
        <w:jc w:val="center"/>
        <w:rPr>
          <w:rFonts w:ascii="方正小标宋_GBK" w:eastAsia="方正小标宋_GBK" w:hAnsi="宋体" w:hint="eastAsia"/>
          <w:kern w:val="10"/>
          <w:sz w:val="36"/>
          <w:szCs w:val="36"/>
        </w:rPr>
      </w:pPr>
      <w:r>
        <w:rPr>
          <w:rFonts w:ascii="方正小标宋_GBK" w:eastAsia="方正小标宋_GBK" w:hAnsi="宋体" w:hint="eastAsia"/>
          <w:kern w:val="10"/>
          <w:sz w:val="36"/>
          <w:szCs w:val="36"/>
        </w:rPr>
        <w:t>艺术与设计学院</w:t>
      </w:r>
    </w:p>
    <w:p w:rsidR="00000000" w:rsidRDefault="00C61CA0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cs="Tahoma" w:hint="eastAsia"/>
          <w:kern w:val="36"/>
          <w:sz w:val="36"/>
          <w:szCs w:val="36"/>
        </w:rPr>
        <w:t>201</w:t>
      </w:r>
      <w:r>
        <w:rPr>
          <w:rFonts w:ascii="方正小标宋_GBK" w:eastAsia="方正小标宋_GBK" w:hAnsi="宋体" w:cs="Tahoma" w:hint="eastAsia"/>
          <w:kern w:val="36"/>
          <w:sz w:val="36"/>
          <w:szCs w:val="36"/>
        </w:rPr>
        <w:t>6</w:t>
      </w:r>
      <w:r>
        <w:rPr>
          <w:rFonts w:ascii="方正小标宋_GBK" w:eastAsia="方正小标宋_GBK" w:hAnsi="宋体" w:cs="Tahoma" w:hint="eastAsia"/>
          <w:kern w:val="36"/>
          <w:sz w:val="36"/>
          <w:szCs w:val="36"/>
        </w:rPr>
        <w:t>年硕士研究生复试与录取工作实施细则</w:t>
      </w:r>
    </w:p>
    <w:p w:rsidR="00000000" w:rsidRDefault="00C61CA0">
      <w:pPr>
        <w:widowControl/>
        <w:tabs>
          <w:tab w:val="left" w:pos="540"/>
        </w:tabs>
        <w:spacing w:line="360" w:lineRule="auto"/>
        <w:jc w:val="center"/>
        <w:textAlignment w:val="baseline"/>
        <w:rPr>
          <w:rFonts w:ascii="方正小标宋简体" w:eastAsia="方正小标宋简体" w:hAnsi="宋体" w:cs="Tahoma" w:hint="eastAsia"/>
          <w:b/>
          <w:bCs/>
          <w:kern w:val="36"/>
          <w:sz w:val="36"/>
          <w:szCs w:val="36"/>
        </w:rPr>
      </w:pPr>
    </w:p>
    <w:p w:rsidR="00000000" w:rsidRDefault="00C61C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根据《浙江理工大学硕士研究生招生复试录取办法》，为顺利做好我院硕士研究生复试与录取工作，特制订本工作实施方案。</w:t>
      </w:r>
    </w:p>
    <w:p w:rsidR="00000000" w:rsidRDefault="00C61CA0">
      <w:pPr>
        <w:pStyle w:val="ListParagraph1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工作原则</w:t>
      </w:r>
    </w:p>
    <w:p w:rsidR="00000000" w:rsidRDefault="00C61CA0">
      <w:pPr>
        <w:pStyle w:val="ListParagraph1"/>
        <w:spacing w:line="52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贯彻教</w:t>
      </w:r>
      <w:r>
        <w:rPr>
          <w:rFonts w:ascii="仿宋" w:eastAsia="仿宋" w:hAnsi="仿宋" w:cs="宋体" w:hint="eastAsia"/>
          <w:sz w:val="32"/>
          <w:szCs w:val="32"/>
        </w:rPr>
        <w:t>育改革发展纲要要求，坚持“</w:t>
      </w:r>
      <w:r>
        <w:rPr>
          <w:rFonts w:ascii="仿宋" w:eastAsia="仿宋" w:hAnsi="仿宋" w:cs="宋体" w:hint="eastAsia"/>
          <w:sz w:val="32"/>
          <w:szCs w:val="32"/>
        </w:rPr>
        <w:t>科学公正</w:t>
      </w:r>
      <w:r>
        <w:rPr>
          <w:rFonts w:ascii="仿宋" w:eastAsia="仿宋" w:hAnsi="仿宋" w:cs="宋体" w:hint="eastAsia"/>
          <w:sz w:val="32"/>
          <w:szCs w:val="32"/>
        </w:rPr>
        <w:t>、德智体全面衡量、择优录取”的原则，进一步提高招生选拔质量，深入推进信息公开，不断加强监督管理，切实严明招生纪律，确保研究生招生录取工作规范透明。</w:t>
      </w:r>
    </w:p>
    <w:p w:rsidR="00000000" w:rsidRDefault="00C61CA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二、工作组织</w:t>
      </w:r>
    </w:p>
    <w:p w:rsidR="00000000" w:rsidRDefault="00C61C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根据学校的文件精神，学院成立研究生复试领导小组、各学科复试工作小组和资格审查小组，各工作小组实行组长负责制。</w:t>
      </w:r>
    </w:p>
    <w:p w:rsidR="00000000" w:rsidRDefault="00C61CA0">
      <w:pPr>
        <w:pStyle w:val="ListParagraph1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复试工作</w:t>
      </w:r>
    </w:p>
    <w:p w:rsidR="00000000" w:rsidRDefault="00C61CA0">
      <w:pPr>
        <w:pStyle w:val="ListParagraph1"/>
        <w:spacing w:line="520" w:lineRule="exact"/>
        <w:ind w:firstLineChars="0" w:firstLine="0"/>
        <w:rPr>
          <w:rFonts w:ascii="方正楷体简体" w:eastAsia="方正楷体简体" w:hAnsi="仿宋" w:cs="Times New Roman" w:hint="eastAsia"/>
          <w:sz w:val="32"/>
          <w:szCs w:val="32"/>
        </w:rPr>
      </w:pPr>
      <w:r>
        <w:rPr>
          <w:rFonts w:ascii="方正楷体简体" w:eastAsia="方正楷体简体" w:hAnsi="仿宋" w:cs="宋体" w:hint="eastAsia"/>
          <w:sz w:val="32"/>
          <w:szCs w:val="32"/>
        </w:rPr>
        <w:t>1</w:t>
      </w:r>
      <w:r>
        <w:rPr>
          <w:rFonts w:ascii="方正楷体简体" w:eastAsia="方正楷体简体" w:hAnsi="仿宋" w:cs="宋体" w:hint="eastAsia"/>
          <w:sz w:val="32"/>
          <w:szCs w:val="32"/>
        </w:rPr>
        <w:t>、</w:t>
      </w:r>
      <w:r>
        <w:rPr>
          <w:rFonts w:ascii="方正楷体简体" w:eastAsia="方正楷体简体" w:hAnsi="仿宋" w:cs="宋体" w:hint="eastAsia"/>
          <w:sz w:val="32"/>
          <w:szCs w:val="32"/>
        </w:rPr>
        <w:t>复试</w:t>
      </w:r>
      <w:r>
        <w:rPr>
          <w:rFonts w:ascii="方正楷体简体" w:eastAsia="方正楷体简体" w:hAnsi="仿宋" w:cs="宋体" w:hint="eastAsia"/>
          <w:sz w:val="32"/>
          <w:szCs w:val="32"/>
        </w:rPr>
        <w:t>名单</w:t>
      </w:r>
      <w:r>
        <w:rPr>
          <w:rFonts w:ascii="方正楷体简体" w:eastAsia="方正楷体简体" w:hAnsi="仿宋" w:cs="宋体" w:hint="eastAsia"/>
          <w:sz w:val="32"/>
          <w:szCs w:val="32"/>
        </w:rPr>
        <w:t>确定</w:t>
      </w:r>
    </w:p>
    <w:p w:rsidR="00000000" w:rsidRDefault="00C61CA0">
      <w:pPr>
        <w:pStyle w:val="ListParagraph1"/>
        <w:spacing w:line="520" w:lineRule="exact"/>
        <w:ind w:firstLineChars="177" w:firstLine="56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根据教育部下达的复试分数要求（含单科及总分要求），第一志愿优先原则以及各学科调剂细则，确定复试人员和复试人数。</w:t>
      </w:r>
    </w:p>
    <w:p w:rsidR="00000000" w:rsidRDefault="00C61CA0">
      <w:pPr>
        <w:pStyle w:val="ListParagraph1"/>
        <w:spacing w:line="520" w:lineRule="exact"/>
        <w:ind w:firstLineChars="0" w:firstLine="0"/>
        <w:rPr>
          <w:rFonts w:ascii="方正楷体简体" w:eastAsia="方正楷体简体" w:hAnsi="仿宋" w:cs="Times New Roman" w:hint="eastAsia"/>
          <w:sz w:val="32"/>
          <w:szCs w:val="32"/>
        </w:rPr>
      </w:pPr>
      <w:r>
        <w:rPr>
          <w:rFonts w:ascii="方正楷体简体" w:eastAsia="方正楷体简体" w:hAnsi="仿宋" w:cs="宋体" w:hint="eastAsia"/>
          <w:sz w:val="32"/>
          <w:szCs w:val="32"/>
        </w:rPr>
        <w:t>2</w:t>
      </w:r>
      <w:r>
        <w:rPr>
          <w:rFonts w:ascii="方正楷体简体" w:eastAsia="方正楷体简体" w:hAnsi="仿宋" w:cs="宋体" w:hint="eastAsia"/>
          <w:sz w:val="32"/>
          <w:szCs w:val="32"/>
        </w:rPr>
        <w:t>、调剂基本条件</w:t>
      </w:r>
    </w:p>
    <w:p w:rsidR="00000000" w:rsidRDefault="00C61CA0">
      <w:pPr>
        <w:pStyle w:val="ListParagraph1"/>
        <w:spacing w:line="520" w:lineRule="exact"/>
        <w:ind w:firstLineChars="221" w:firstLine="70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调剂考生须符合招生简章中规定的调入专业的报考条件，其初试成绩必须符合教育部规定的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 w:cs="宋体" w:hint="eastAsia"/>
          <w:sz w:val="32"/>
          <w:szCs w:val="32"/>
        </w:rPr>
        <w:t>类考生的初试成绩基本要求。</w:t>
      </w:r>
    </w:p>
    <w:p w:rsidR="00000000" w:rsidRDefault="00C61CA0">
      <w:pPr>
        <w:spacing w:line="520" w:lineRule="exact"/>
        <w:ind w:left="-142" w:firstLineChars="50" w:firstLine="160"/>
        <w:rPr>
          <w:rFonts w:ascii="方正楷体简体" w:eastAsia="方正楷体简体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方正楷体简体" w:eastAsia="方正楷体简体" w:hAnsi="仿宋" w:cs="宋体" w:hint="eastAsia"/>
          <w:sz w:val="32"/>
          <w:szCs w:val="32"/>
        </w:rPr>
        <w:t>调剂筛选原则</w:t>
      </w:r>
    </w:p>
    <w:p w:rsidR="00000000" w:rsidRDefault="00C61CA0">
      <w:pPr>
        <w:pStyle w:val="ListParagraph1"/>
        <w:numPr>
          <w:ilvl w:val="0"/>
          <w:numId w:val="3"/>
        </w:numPr>
        <w:spacing w:line="520" w:lineRule="exact"/>
        <w:ind w:left="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调剂考生调入专业与调出专业原则上应为相同或相近，其中统考科目原则上应相同。</w:t>
      </w:r>
    </w:p>
    <w:p w:rsidR="00000000" w:rsidRDefault="00C61CA0">
      <w:pPr>
        <w:pStyle w:val="ListParagraph1"/>
        <w:numPr>
          <w:ilvl w:val="0"/>
          <w:numId w:val="3"/>
        </w:numPr>
        <w:spacing w:line="520" w:lineRule="exact"/>
        <w:ind w:left="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学术型调出专业与专业学位调入专业原则上应为相同或相近，且初试科目亦应相同或相近；</w:t>
      </w:r>
    </w:p>
    <w:p w:rsidR="00000000" w:rsidRDefault="00C61CA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方正楷体简体" w:eastAsia="方正楷体简体" w:hAnsi="仿宋" w:cs="宋体" w:hint="eastAsia"/>
          <w:sz w:val="32"/>
          <w:szCs w:val="32"/>
        </w:rPr>
        <w:t>调剂程序</w:t>
      </w:r>
    </w:p>
    <w:p w:rsidR="00000000" w:rsidRDefault="00C61CA0">
      <w:pPr>
        <w:pStyle w:val="ListParagraph1"/>
        <w:spacing w:line="52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考生登录网上调剂系统，填报调剂志愿申请，学院通过网上调剂系统，按照筛</w:t>
      </w:r>
      <w:r>
        <w:rPr>
          <w:rFonts w:ascii="仿宋" w:eastAsia="仿宋" w:hAnsi="仿宋" w:cs="宋体" w:hint="eastAsia"/>
          <w:sz w:val="32"/>
          <w:szCs w:val="32"/>
        </w:rPr>
        <w:t>选的原则确定复试考生名单，并及时向考生发复试通知，同时公布学院复试名单、复试办法及复试相关安排等信息并上报研究生部，由研究生部统一在学校研招网进行公示，学院对公示无异议的考生组织进行复试。</w:t>
      </w:r>
    </w:p>
    <w:p w:rsidR="00000000" w:rsidRDefault="00C61CA0">
      <w:pPr>
        <w:spacing w:line="520" w:lineRule="exact"/>
        <w:rPr>
          <w:rFonts w:ascii="方正楷体简体" w:eastAsia="方正楷体简体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方正楷体简体" w:eastAsia="方正楷体简体" w:hAnsi="仿宋" w:cs="宋体" w:hint="eastAsia"/>
          <w:sz w:val="32"/>
          <w:szCs w:val="32"/>
        </w:rPr>
        <w:t>复试资格审查</w:t>
      </w:r>
    </w:p>
    <w:p w:rsidR="00000000" w:rsidRDefault="00C61CA0">
      <w:pPr>
        <w:pStyle w:val="ListParagraph1"/>
        <w:spacing w:line="520" w:lineRule="exact"/>
        <w:ind w:firstLineChars="152" w:firstLine="48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复试前由学院组织对复试考生进行报考资格审查，对不符合教育部规定的考生，不予复试。</w:t>
      </w:r>
    </w:p>
    <w:p w:rsidR="00000000" w:rsidRDefault="00C61CA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方正楷体简体" w:eastAsia="方正楷体简体" w:hAnsi="仿宋" w:cs="宋体" w:hint="eastAsia"/>
          <w:sz w:val="32"/>
          <w:szCs w:val="32"/>
        </w:rPr>
        <w:t>复试内容、形式及具体要求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业务课笔试：根据专业招生目录公布的复试科目，对考生组织专业课笔试。要求试题应着重于全面考察考生对专业理论知识的掌握程度，着重于是否具备本专业研究生入学的基本要求。若组织一次复试未能完成招生计划</w:t>
      </w:r>
      <w:r>
        <w:rPr>
          <w:rFonts w:ascii="仿宋" w:eastAsia="仿宋" w:hAnsi="仿宋" w:cs="宋体" w:hint="eastAsia"/>
          <w:sz w:val="32"/>
          <w:szCs w:val="32"/>
        </w:rPr>
        <w:t>，不同批次的复试要求使用不同试题。规范考试纪律，考生须凭身份证和复试资格审查单参加考试，每个考场至少安排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名以上监考人员，并做好相应的考场记录。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综合面试：侧重于更全面的了解考生情况，考查其专业知识、综合素质及科研能力等情况。面试时间一般不少于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cs="宋体" w:hint="eastAsia"/>
          <w:sz w:val="32"/>
          <w:szCs w:val="32"/>
        </w:rPr>
        <w:t>分钟，整个过程全程录音录像和详细记录，并由复试小组成员当场分别为每位考生打分，平均分为综合面试成绩。加强规范面试组织秩序管理，面试</w:t>
      </w:r>
      <w:r>
        <w:rPr>
          <w:rFonts w:ascii="仿宋" w:eastAsia="仿宋" w:hAnsi="仿宋" w:cs="宋体" w:hint="eastAsia"/>
          <w:sz w:val="32"/>
          <w:szCs w:val="32"/>
        </w:rPr>
        <w:t>时</w:t>
      </w:r>
      <w:r>
        <w:rPr>
          <w:rFonts w:ascii="仿宋" w:eastAsia="仿宋" w:hAnsi="仿宋" w:cs="宋体" w:hint="eastAsia"/>
          <w:sz w:val="32"/>
          <w:szCs w:val="32"/>
        </w:rPr>
        <w:t>专家复试小组成员</w:t>
      </w:r>
      <w:r>
        <w:rPr>
          <w:rFonts w:ascii="仿宋" w:eastAsia="仿宋" w:hAnsi="仿宋" w:cs="宋体" w:hint="eastAsia"/>
          <w:sz w:val="32"/>
          <w:szCs w:val="32"/>
        </w:rPr>
        <w:t>不得</w:t>
      </w:r>
      <w:r>
        <w:rPr>
          <w:rFonts w:ascii="仿宋" w:eastAsia="仿宋" w:hAnsi="仿宋" w:cs="宋体" w:hint="eastAsia"/>
          <w:sz w:val="32"/>
          <w:szCs w:val="32"/>
        </w:rPr>
        <w:t>将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手机</w:t>
      </w:r>
      <w:r>
        <w:rPr>
          <w:rFonts w:ascii="仿宋" w:eastAsia="仿宋" w:hAnsi="仿宋" w:cs="宋体" w:hint="eastAsia"/>
          <w:sz w:val="32"/>
          <w:szCs w:val="32"/>
        </w:rPr>
        <w:t>带入考场</w:t>
      </w:r>
      <w:r>
        <w:rPr>
          <w:rFonts w:ascii="仿宋" w:eastAsia="仿宋" w:hAnsi="仿宋" w:cs="宋体" w:hint="eastAsia"/>
          <w:sz w:val="32"/>
          <w:szCs w:val="32"/>
        </w:rPr>
        <w:t>，不得抽烟，保持面试考场的良好秩序。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0" w:firstLineChars="0" w:firstLine="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外语听力及口语测试：参照《浙江理工大学关于研究生招生复试中外</w:t>
      </w:r>
      <w:r>
        <w:rPr>
          <w:rFonts w:ascii="仿宋" w:eastAsia="仿宋" w:hAnsi="仿宋" w:cs="宋体" w:hint="eastAsia"/>
          <w:sz w:val="32"/>
          <w:szCs w:val="32"/>
        </w:rPr>
        <w:t>语听力及口语测试的实施方案》执行，做好录音或录像工作。</w:t>
      </w:r>
    </w:p>
    <w:p w:rsidR="00000000" w:rsidRDefault="00C61CA0">
      <w:pPr>
        <w:pStyle w:val="ListParagraph1"/>
        <w:spacing w:line="520" w:lineRule="exact"/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以上各环节考核成绩满分均为</w:t>
      </w:r>
      <w:r>
        <w:rPr>
          <w:rFonts w:ascii="仿宋" w:eastAsia="仿宋" w:hAnsi="仿宋" w:cs="宋体" w:hint="eastAsia"/>
          <w:sz w:val="32"/>
          <w:szCs w:val="32"/>
        </w:rPr>
        <w:t>100</w:t>
      </w:r>
      <w:r>
        <w:rPr>
          <w:rFonts w:ascii="仿宋" w:eastAsia="仿宋" w:hAnsi="仿宋" w:cs="宋体" w:hint="eastAsia"/>
          <w:sz w:val="32"/>
          <w:szCs w:val="32"/>
        </w:rPr>
        <w:t>分，如有一个环节成绩不足</w:t>
      </w:r>
      <w:r>
        <w:rPr>
          <w:rFonts w:ascii="仿宋" w:eastAsia="仿宋" w:hAnsi="仿宋" w:cs="宋体" w:hint="eastAsia"/>
          <w:sz w:val="32"/>
          <w:szCs w:val="32"/>
        </w:rPr>
        <w:t>60</w:t>
      </w:r>
      <w:r>
        <w:rPr>
          <w:rFonts w:ascii="仿宋" w:eastAsia="仿宋" w:hAnsi="仿宋" w:cs="宋体" w:hint="eastAsia"/>
          <w:sz w:val="32"/>
          <w:szCs w:val="32"/>
        </w:rPr>
        <w:t>分，均视为复试不合格，不予录取。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体检：所有取得复试资格的考生必须在复试期间参加体检，体检标准按照《普通高等学校招生体检工作指导意见》（教学</w:t>
      </w:r>
      <w:r>
        <w:rPr>
          <w:rFonts w:ascii="仿宋" w:eastAsia="仿宋" w:hAnsi="仿宋" w:cs="宋体" w:hint="eastAsia"/>
          <w:sz w:val="32"/>
          <w:szCs w:val="32"/>
        </w:rPr>
        <w:t>[2003]3</w:t>
      </w:r>
      <w:r>
        <w:rPr>
          <w:rFonts w:ascii="仿宋" w:eastAsia="仿宋" w:hAnsi="仿宋" w:cs="宋体" w:hint="eastAsia"/>
          <w:sz w:val="32"/>
          <w:szCs w:val="32"/>
        </w:rPr>
        <w:t>号）的有关规定执行，考生体检应在二级甲等以上医院进行。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1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思想政治素质考核：考核内容包括考生思想政治素质和道德品德、事业心、责任感、纪律性、心理健康等。</w:t>
      </w:r>
    </w:p>
    <w:p w:rsidR="00000000" w:rsidRDefault="00C61CA0">
      <w:pPr>
        <w:pStyle w:val="ListParagraph1"/>
        <w:numPr>
          <w:ilvl w:val="0"/>
          <w:numId w:val="4"/>
        </w:numPr>
        <w:spacing w:line="520" w:lineRule="exact"/>
        <w:ind w:left="851" w:firstLineChars="0" w:hanging="8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考生总成绩计算</w:t>
      </w:r>
    </w:p>
    <w:p w:rsidR="00000000" w:rsidRDefault="00C61CA0">
      <w:pPr>
        <w:pStyle w:val="ListParagraph1"/>
        <w:spacing w:line="520" w:lineRule="exact"/>
        <w:ind w:left="284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复试成绩</w:t>
      </w:r>
      <w:r>
        <w:rPr>
          <w:rFonts w:ascii="仿宋" w:eastAsia="仿宋" w:hAnsi="仿宋" w:cs="Times New Roman"/>
          <w:sz w:val="32"/>
          <w:szCs w:val="32"/>
        </w:rPr>
        <w:t>=</w:t>
      </w:r>
      <w:r>
        <w:rPr>
          <w:rFonts w:ascii="仿宋" w:eastAsia="仿宋" w:hAnsi="仿宋" w:cs="Times New Roman"/>
          <w:sz w:val="32"/>
          <w:szCs w:val="32"/>
        </w:rPr>
        <w:t>综合面试</w:t>
      </w:r>
      <w:r>
        <w:rPr>
          <w:rFonts w:ascii="仿宋" w:eastAsia="仿宋" w:hAnsi="仿宋" w:cs="Times New Roman"/>
          <w:sz w:val="32"/>
          <w:szCs w:val="32"/>
        </w:rPr>
        <w:t>×50%+</w:t>
      </w:r>
      <w:r>
        <w:rPr>
          <w:rFonts w:ascii="仿宋" w:eastAsia="仿宋" w:hAnsi="仿宋" w:cs="Times New Roman"/>
          <w:sz w:val="32"/>
          <w:szCs w:val="32"/>
        </w:rPr>
        <w:t>业务课笔试</w:t>
      </w:r>
      <w:r>
        <w:rPr>
          <w:rFonts w:ascii="仿宋" w:eastAsia="仿宋" w:hAnsi="仿宋" w:cs="Times New Roman"/>
          <w:sz w:val="32"/>
          <w:szCs w:val="32"/>
        </w:rPr>
        <w:t>×30%+</w:t>
      </w:r>
      <w:r>
        <w:rPr>
          <w:rFonts w:ascii="仿宋" w:eastAsia="仿宋" w:hAnsi="仿宋" w:cs="Times New Roman"/>
          <w:sz w:val="32"/>
          <w:szCs w:val="32"/>
        </w:rPr>
        <w:t>外语听力及口语测试</w:t>
      </w:r>
      <w:r>
        <w:rPr>
          <w:rFonts w:ascii="仿宋" w:eastAsia="仿宋" w:hAnsi="仿宋" w:cs="Times New Roman"/>
          <w:sz w:val="32"/>
          <w:szCs w:val="32"/>
        </w:rPr>
        <w:t>×20%</w:t>
      </w:r>
    </w:p>
    <w:p w:rsidR="00000000" w:rsidRDefault="00C61CA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总成绩</w:t>
      </w:r>
      <w:r>
        <w:rPr>
          <w:rFonts w:ascii="仿宋" w:eastAsia="仿宋" w:hAnsi="仿宋"/>
          <w:sz w:val="32"/>
          <w:szCs w:val="32"/>
        </w:rPr>
        <w:t>=</w:t>
      </w:r>
      <w:r>
        <w:rPr>
          <w:rFonts w:ascii="仿宋" w:eastAsia="仿宋" w:hAnsi="仿宋"/>
          <w:sz w:val="32"/>
          <w:szCs w:val="32"/>
        </w:rPr>
        <w:t>（初试成绩</w:t>
      </w:r>
      <w:r>
        <w:rPr>
          <w:rFonts w:ascii="仿宋" w:eastAsia="仿宋" w:hAnsi="仿宋"/>
          <w:sz w:val="32"/>
          <w:szCs w:val="32"/>
        </w:rPr>
        <w:t>/5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×50%+</w:t>
      </w:r>
      <w:r>
        <w:rPr>
          <w:rFonts w:ascii="仿宋" w:eastAsia="仿宋" w:hAnsi="仿宋"/>
          <w:sz w:val="32"/>
          <w:szCs w:val="32"/>
        </w:rPr>
        <w:t>复试成绩</w:t>
      </w:r>
      <w:r>
        <w:rPr>
          <w:rFonts w:ascii="仿宋" w:eastAsia="仿宋" w:hAnsi="仿宋"/>
          <w:sz w:val="32"/>
          <w:szCs w:val="32"/>
        </w:rPr>
        <w:t>×50%</w:t>
      </w:r>
    </w:p>
    <w:p w:rsidR="00000000" w:rsidRDefault="00C61CA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四、录取工作</w:t>
      </w:r>
    </w:p>
    <w:p w:rsidR="00000000" w:rsidRDefault="00C61CA0">
      <w:pPr>
        <w:pStyle w:val="ListParagraph1"/>
        <w:spacing w:line="520" w:lineRule="exact"/>
        <w:ind w:left="142" w:firstLineChars="221" w:firstLine="70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考生初试成绩符合教育部规定的初试成绩基本要求，通过学院组织的复试后，根据考生初试和复试的加权成绩，并结合其平时学习成绩和思想政治表现、业务素质以及身心健康状况择优确定拟录取名单，并上报研究生部，由研究生部统一网上公示，公示无异议者，报教育部进行录取检查。</w:t>
      </w:r>
    </w:p>
    <w:p w:rsidR="00000000" w:rsidRDefault="00C61CA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000000" w:rsidRDefault="00C61CA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附件：</w:t>
      </w:r>
    </w:p>
    <w:p w:rsidR="00000000" w:rsidRDefault="00C61CA0">
      <w:pPr>
        <w:pStyle w:val="ListParagraph1"/>
        <w:numPr>
          <w:ilvl w:val="0"/>
          <w:numId w:val="5"/>
        </w:numPr>
        <w:spacing w:line="520" w:lineRule="exact"/>
        <w:ind w:firstLineChars="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艺术与设计学院研究生复试领导小组名单及复试工作小组名单</w:t>
      </w:r>
    </w:p>
    <w:p w:rsidR="00000000" w:rsidRDefault="00C61CA0">
      <w:pPr>
        <w:ind w:right="1200"/>
        <w:jc w:val="right"/>
        <w:rPr>
          <w:rFonts w:ascii="仿宋" w:eastAsia="仿宋" w:hAnsi="仿宋" w:hint="eastAsia"/>
          <w:sz w:val="30"/>
          <w:szCs w:val="30"/>
        </w:rPr>
      </w:pPr>
    </w:p>
    <w:p w:rsidR="00000000" w:rsidRDefault="00C61CA0">
      <w:pPr>
        <w:ind w:right="12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O</w:t>
      </w: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六</w:t>
      </w:r>
      <w:r>
        <w:rPr>
          <w:rFonts w:ascii="仿宋" w:eastAsia="仿宋" w:hAnsi="仿宋" w:hint="eastAsia"/>
          <w:sz w:val="30"/>
          <w:szCs w:val="30"/>
        </w:rPr>
        <w:t>年三月</w:t>
      </w:r>
      <w:r>
        <w:rPr>
          <w:rFonts w:ascii="仿宋" w:eastAsia="仿宋" w:hAnsi="仿宋" w:hint="eastAsia"/>
          <w:sz w:val="30"/>
          <w:szCs w:val="30"/>
        </w:rPr>
        <w:t>二十一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000000" w:rsidRDefault="00C61CA0">
      <w:pPr>
        <w:ind w:right="900"/>
        <w:jc w:val="right"/>
        <w:rPr>
          <w:rFonts w:ascii="仿宋" w:eastAsia="仿宋" w:hAnsi="仿宋"/>
          <w:sz w:val="30"/>
          <w:szCs w:val="30"/>
        </w:rPr>
      </w:pPr>
    </w:p>
    <w:p w:rsidR="00000000" w:rsidRDefault="00C61CA0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 w:rsidR="00000000" w:rsidRDefault="00CD354E">
      <w:pPr>
        <w:adjustRightInd w:val="0"/>
        <w:snapToGrid w:val="0"/>
        <w:spacing w:line="30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5934075" cy="0"/>
                <wp:effectExtent l="9525" t="5715" r="9525" b="13335"/>
                <wp:wrapNone/>
                <wp:docPr id="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6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"/>
            </w:pict>
          </mc:Fallback>
        </mc:AlternateContent>
      </w:r>
      <w:r w:rsidR="00C61CA0">
        <w:rPr>
          <w:rFonts w:ascii="黑体" w:eastAsia="黑体" w:hAnsi="宋体" w:hint="eastAsia"/>
          <w:sz w:val="28"/>
          <w:szCs w:val="28"/>
        </w:rPr>
        <w:t>主题词：</w:t>
      </w:r>
      <w:r w:rsidR="00C61CA0">
        <w:rPr>
          <w:rFonts w:ascii="黑体" w:eastAsia="黑体" w:hAnsi="宋体" w:hint="eastAsia"/>
          <w:sz w:val="28"/>
          <w:szCs w:val="28"/>
        </w:rPr>
        <w:t>2</w:t>
      </w:r>
      <w:r w:rsidR="00C61CA0">
        <w:rPr>
          <w:rFonts w:ascii="黑体" w:eastAsia="黑体" w:hAnsi="宋体" w:hint="eastAsia"/>
          <w:sz w:val="28"/>
          <w:szCs w:val="28"/>
        </w:rPr>
        <w:t>01</w:t>
      </w:r>
      <w:r w:rsidR="00C61CA0">
        <w:rPr>
          <w:rFonts w:ascii="黑体" w:eastAsia="黑体" w:hAnsi="宋体" w:hint="eastAsia"/>
          <w:sz w:val="28"/>
          <w:szCs w:val="28"/>
        </w:rPr>
        <w:t>6</w:t>
      </w:r>
      <w:r w:rsidR="00C61CA0">
        <w:rPr>
          <w:rFonts w:ascii="黑体" w:eastAsia="黑体" w:hAnsi="宋体" w:hint="eastAsia"/>
          <w:sz w:val="28"/>
          <w:szCs w:val="28"/>
        </w:rPr>
        <w:t>硕士研究生</w:t>
      </w:r>
      <w:r w:rsidR="00C61CA0">
        <w:rPr>
          <w:rFonts w:ascii="黑体" w:eastAsia="黑体" w:hAnsi="宋体" w:hint="eastAsia"/>
          <w:sz w:val="28"/>
          <w:szCs w:val="28"/>
        </w:rPr>
        <w:t xml:space="preserve"> </w:t>
      </w:r>
      <w:r w:rsidR="00C61CA0">
        <w:rPr>
          <w:rFonts w:ascii="黑体" w:eastAsia="黑体" w:hAnsi="宋体" w:hint="eastAsia"/>
          <w:sz w:val="28"/>
          <w:szCs w:val="28"/>
        </w:rPr>
        <w:t>复试</w:t>
      </w:r>
      <w:r w:rsidR="00C61CA0">
        <w:rPr>
          <w:rFonts w:ascii="黑体" w:eastAsia="黑体" w:hAnsi="宋体" w:hint="eastAsia"/>
          <w:sz w:val="28"/>
          <w:szCs w:val="28"/>
        </w:rPr>
        <w:t xml:space="preserve"> </w:t>
      </w:r>
      <w:r w:rsidR="00C61CA0">
        <w:rPr>
          <w:rFonts w:ascii="黑体" w:eastAsia="黑体" w:hAnsi="宋体" w:hint="eastAsia"/>
          <w:sz w:val="28"/>
          <w:szCs w:val="28"/>
        </w:rPr>
        <w:t>录取</w:t>
      </w:r>
    </w:p>
    <w:p w:rsidR="00000000" w:rsidRDefault="00CD354E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934075" cy="0"/>
                <wp:effectExtent l="9525" t="10795" r="9525" b="8255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35pt" to="467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"/>
            </w:pict>
          </mc:Fallback>
        </mc:AlternateContent>
      </w:r>
      <w:r w:rsidR="00C61CA0">
        <w:rPr>
          <w:rFonts w:ascii="仿宋" w:eastAsia="仿宋" w:hAnsi="仿宋" w:hint="eastAsia"/>
          <w:sz w:val="28"/>
          <w:szCs w:val="28"/>
        </w:rPr>
        <w:t>抄送：研究生部</w:t>
      </w:r>
    </w:p>
    <w:p w:rsidR="00C61CA0" w:rsidRDefault="00CD354E">
      <w:pPr>
        <w:ind w:firstLineChars="98" w:firstLine="27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5934075" cy="0"/>
                <wp:effectExtent l="9525" t="7620" r="9525" b="1143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46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"/>
            </w:pict>
          </mc:Fallback>
        </mc:AlternateContent>
      </w:r>
      <w:r w:rsidR="00C61CA0">
        <w:rPr>
          <w:rFonts w:ascii="仿宋" w:eastAsia="仿宋" w:hAnsi="仿宋" w:hint="eastAsia"/>
          <w:sz w:val="28"/>
          <w:szCs w:val="28"/>
        </w:rPr>
        <w:t>艺术与设计学院办公室</w:t>
      </w:r>
      <w:r w:rsidR="00C61CA0">
        <w:rPr>
          <w:rFonts w:ascii="仿宋" w:eastAsia="仿宋" w:hAnsi="仿宋" w:hint="eastAsia"/>
          <w:sz w:val="28"/>
          <w:szCs w:val="28"/>
        </w:rPr>
        <w:t xml:space="preserve">                  201</w:t>
      </w:r>
      <w:r w:rsidR="00C61CA0">
        <w:rPr>
          <w:rFonts w:ascii="仿宋" w:eastAsia="仿宋" w:hAnsi="仿宋" w:hint="eastAsia"/>
          <w:sz w:val="28"/>
          <w:szCs w:val="28"/>
        </w:rPr>
        <w:t>6</w:t>
      </w:r>
      <w:r w:rsidR="00C61CA0">
        <w:rPr>
          <w:rFonts w:ascii="仿宋" w:eastAsia="仿宋" w:hAnsi="仿宋" w:hint="eastAsia"/>
          <w:sz w:val="28"/>
          <w:szCs w:val="28"/>
        </w:rPr>
        <w:t>年</w:t>
      </w:r>
      <w:r w:rsidR="00C61CA0">
        <w:rPr>
          <w:rFonts w:ascii="仿宋" w:eastAsia="仿宋" w:hAnsi="仿宋" w:hint="eastAsia"/>
          <w:sz w:val="28"/>
          <w:szCs w:val="28"/>
        </w:rPr>
        <w:t>3</w:t>
      </w:r>
      <w:r w:rsidR="00C61CA0">
        <w:rPr>
          <w:rFonts w:ascii="仿宋" w:eastAsia="仿宋" w:hAnsi="仿宋" w:hint="eastAsia"/>
          <w:sz w:val="28"/>
          <w:szCs w:val="28"/>
        </w:rPr>
        <w:t>月</w:t>
      </w:r>
      <w:r w:rsidR="00C61CA0">
        <w:rPr>
          <w:rFonts w:ascii="仿宋" w:eastAsia="仿宋" w:hAnsi="仿宋" w:hint="eastAsia"/>
          <w:sz w:val="28"/>
          <w:szCs w:val="28"/>
        </w:rPr>
        <w:t>21</w:t>
      </w:r>
      <w:r w:rsidR="00C61CA0">
        <w:rPr>
          <w:rFonts w:ascii="仿宋" w:eastAsia="仿宋" w:hAnsi="仿宋" w:hint="eastAsia"/>
          <w:sz w:val="28"/>
          <w:szCs w:val="28"/>
        </w:rPr>
        <w:t>日印发</w:t>
      </w:r>
    </w:p>
    <w:sectPr w:rsidR="00C61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A0" w:rsidRDefault="00C61CA0">
      <w:r>
        <w:separator/>
      </w:r>
    </w:p>
  </w:endnote>
  <w:endnote w:type="continuationSeparator" w:id="0">
    <w:p w:rsidR="00C61CA0" w:rsidRDefault="00C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61CA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D354E">
      <w:rPr>
        <w:rStyle w:val="a3"/>
        <w:noProof/>
      </w:rPr>
      <w:t>1</w:t>
    </w:r>
    <w:r>
      <w:fldChar w:fldCharType="end"/>
    </w:r>
  </w:p>
  <w:p w:rsidR="00000000" w:rsidRDefault="00C61CA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A0" w:rsidRDefault="00C61CA0">
      <w:r>
        <w:separator/>
      </w:r>
    </w:p>
  </w:footnote>
  <w:footnote w:type="continuationSeparator" w:id="0">
    <w:p w:rsidR="00C61CA0" w:rsidRDefault="00C6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C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C55"/>
    <w:multiLevelType w:val="multilevel"/>
    <w:tmpl w:val="0FF96C55"/>
    <w:lvl w:ilvl="0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2C18EC"/>
    <w:multiLevelType w:val="multilevel"/>
    <w:tmpl w:val="142C1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4382E6C"/>
    <w:multiLevelType w:val="multilevel"/>
    <w:tmpl w:val="24382E6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382B2E"/>
    <w:multiLevelType w:val="multilevel"/>
    <w:tmpl w:val="54382B2E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76401CC"/>
    <w:multiLevelType w:val="multilevel"/>
    <w:tmpl w:val="776401CC"/>
    <w:lvl w:ilvl="0">
      <w:start w:val="1"/>
      <w:numFmt w:val="decimal"/>
      <w:lvlText w:val="（%1）"/>
      <w:lvlJc w:val="left"/>
      <w:pPr>
        <w:ind w:left="1440" w:hanging="108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E7"/>
    <w:rsid w:val="00050EDC"/>
    <w:rsid w:val="00117E5C"/>
    <w:rsid w:val="00123F34"/>
    <w:rsid w:val="00175086"/>
    <w:rsid w:val="001973DA"/>
    <w:rsid w:val="001A4E11"/>
    <w:rsid w:val="002011D8"/>
    <w:rsid w:val="0021692F"/>
    <w:rsid w:val="00252AA3"/>
    <w:rsid w:val="00253668"/>
    <w:rsid w:val="00255528"/>
    <w:rsid w:val="003E4A37"/>
    <w:rsid w:val="00467899"/>
    <w:rsid w:val="004D2344"/>
    <w:rsid w:val="00576F8F"/>
    <w:rsid w:val="005934E7"/>
    <w:rsid w:val="005B1A4F"/>
    <w:rsid w:val="005C4EF1"/>
    <w:rsid w:val="00752F3B"/>
    <w:rsid w:val="007C3B84"/>
    <w:rsid w:val="00805EA1"/>
    <w:rsid w:val="00826598"/>
    <w:rsid w:val="00880DD6"/>
    <w:rsid w:val="008A55B3"/>
    <w:rsid w:val="0090092C"/>
    <w:rsid w:val="00916BE6"/>
    <w:rsid w:val="00A34BCC"/>
    <w:rsid w:val="00A82038"/>
    <w:rsid w:val="00C1559B"/>
    <w:rsid w:val="00C61CA0"/>
    <w:rsid w:val="00CC2C1F"/>
    <w:rsid w:val="00CD354E"/>
    <w:rsid w:val="00DA24F6"/>
    <w:rsid w:val="00DB0673"/>
    <w:rsid w:val="00DD0F70"/>
    <w:rsid w:val="00DE150B"/>
    <w:rsid w:val="00E440F9"/>
    <w:rsid w:val="00ED5622"/>
    <w:rsid w:val="00FA5666"/>
    <w:rsid w:val="00FC055F"/>
    <w:rsid w:val="00FE7A35"/>
    <w:rsid w:val="00FF36C8"/>
    <w:rsid w:val="00FF6C6C"/>
    <w:rsid w:val="0DE4684A"/>
    <w:rsid w:val="19C7696E"/>
    <w:rsid w:val="24807587"/>
    <w:rsid w:val="270B780C"/>
    <w:rsid w:val="2BB87859"/>
    <w:rsid w:val="31187731"/>
    <w:rsid w:val="454069C1"/>
    <w:rsid w:val="49403FC5"/>
    <w:rsid w:val="75C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2014-03-27T06:45:00Z</cp:lastPrinted>
  <dcterms:created xsi:type="dcterms:W3CDTF">2016-03-26T05:55:00Z</dcterms:created>
  <dcterms:modified xsi:type="dcterms:W3CDTF">2016-03-26T05:55:00Z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