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9CEBA">
      <w:pPr>
        <w:spacing w:before="140" w:line="235" w:lineRule="auto"/>
        <w:ind w:left="1295"/>
        <w:outlineLvl w:val="2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36"/>
          <w:szCs w:val="36"/>
        </w:rPr>
        <w:t>普通高等学校学生管理规定（摘录）</w:t>
      </w:r>
      <w:bookmarkEnd w:id="0"/>
    </w:p>
    <w:p w14:paraId="75CC74DD">
      <w:pPr>
        <w:spacing w:line="457" w:lineRule="auto"/>
        <w:rPr>
          <w:rFonts w:ascii="Arial"/>
          <w:sz w:val="21"/>
        </w:rPr>
      </w:pPr>
    </w:p>
    <w:p w14:paraId="6A8E15B7">
      <w:pPr>
        <w:pStyle w:val="2"/>
        <w:spacing w:before="104" w:line="323" w:lineRule="auto"/>
        <w:ind w:left="27" w:right="47" w:firstLine="572"/>
      </w:pPr>
      <w:r>
        <w:rPr>
          <w:spacing w:val="-3"/>
        </w:rPr>
        <w:t>第五十二条 学生有下列情形之一，学校可以给予开除学</w:t>
      </w:r>
      <w:r>
        <w:rPr>
          <w:spacing w:val="-20"/>
        </w:rPr>
        <w:t>籍处分：</w:t>
      </w:r>
    </w:p>
    <w:p w14:paraId="64F079D2">
      <w:pPr>
        <w:pStyle w:val="2"/>
        <w:spacing w:line="323" w:lineRule="auto"/>
        <w:ind w:left="19" w:firstLine="311"/>
        <w:jc w:val="both"/>
      </w:pPr>
      <w:r>
        <w:rPr>
          <w:spacing w:val="-9"/>
        </w:rPr>
        <w:t>（四）代替他人或者让他人代替自己参加考试、组织作弊、</w:t>
      </w:r>
      <w:r>
        <w:rPr>
          <w:spacing w:val="-1"/>
        </w:rPr>
        <w:t>使用通讯设备或其他器材作弊、向他人出售考试试题或答案</w:t>
      </w:r>
      <w:r>
        <w:rPr>
          <w:spacing w:val="-3"/>
        </w:rPr>
        <w:t>牟取利益，以及其他严重作弊或扰乱考试秩序行为的。</w:t>
      </w:r>
    </w:p>
    <w:p w14:paraId="0D44B2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30B29"/>
    <w:rsid w:val="573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2025-12-03T00:36:00Z</dcterms:created>
  <dc:creator>孙涵卿</dc:creator>
  <cp:lastModifiedBy>孙涵卿</cp:lastModifiedBy>
  <dcterms:modified xsi:type="dcterms:W3CDTF">2025-12-03T00:36:46Z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D749645004F94F22A4F5AA2425B806E8_11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