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</w:rPr>
        <w:t>浙江理工大学202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</w:rPr>
        <w:t>年博士研究生招生专业目录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</w:rPr>
        <w:t>补报名）</w:t>
      </w:r>
      <w:bookmarkStart w:id="1" w:name="_GoBack"/>
      <w:bookmarkEnd w:id="1"/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661"/>
        <w:tblOverlap w:val="never"/>
        <w:tblW w:w="13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4962"/>
        <w:gridCol w:w="1559"/>
        <w:gridCol w:w="1559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369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学院：002纺织科学与工程学院(国际丝绸学院)                一级学科代码、名称：082100纺织科学与工程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联系人：周老师                联系电话：0571-86843889               办公地点：17-313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学科方向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研究方向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导师姓名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拟招生人数</w:t>
            </w:r>
          </w:p>
        </w:tc>
        <w:tc>
          <w:tcPr>
            <w:tcW w:w="2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850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02纺织材料与纺织品设计</w:t>
            </w:r>
          </w:p>
        </w:tc>
        <w:tc>
          <w:tcPr>
            <w:tcW w:w="4962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功能纤维材料的设计及应用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现代非织造技术及产业用纺织材料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陈文兴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27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含科研项目博士2人、塔里木大学联合培养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郭玉海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于斌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纤维材料的创新制备、改性及应用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周文龙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纺织丝绸产品传承与创新设计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苏淼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纤维素及其功能材料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唐艳军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余厚咏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0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03纺织化学与染整工程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功能纺织品及绿色染整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胡毅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27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含塔里木大学联合培养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功能纺织化学品和纺织材料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曹志海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先进功能涂层材料与涂层纺织品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易玲敏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基于响应性聚合物的智能纺织品设计与构建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钟齐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8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04服装设计与工程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数智背景下时尚艺术与科技融合设计技术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崔荣荣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科研项目博士</w:t>
            </w:r>
          </w:p>
        </w:tc>
      </w:tr>
    </w:tbl>
    <w:p>
      <w:pPr>
        <w:rPr>
          <w:sz w:val="22"/>
          <w:szCs w:val="22"/>
        </w:rPr>
      </w:pPr>
    </w:p>
    <w:tbl>
      <w:tblPr>
        <w:tblStyle w:val="3"/>
        <w:tblW w:w="1400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5017"/>
        <w:gridCol w:w="1550"/>
        <w:gridCol w:w="1500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4008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center"/>
              <w:rPr>
                <w:rStyle w:val="5"/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 xml:space="preserve">学院：003材料科学与工程学院  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 xml:space="preserve">                            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一级学科代码、名称：080500 材料科学与工程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Autospacing="0"/>
              <w:textAlignment w:val="center"/>
              <w:rPr>
                <w:rStyle w:val="5"/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 xml:space="preserve">联系人：易老师        </w:t>
            </w:r>
            <w:r>
              <w:rPr>
                <w:rStyle w:val="5"/>
                <w:rFonts w:ascii="宋体" w:hAnsi="宋体" w:eastAsia="宋体" w:cs="宋体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5"/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Style w:val="5"/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 xml:space="preserve">联系电话：0571-86845122        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 xml:space="preserve">  办公地点：24-408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  <w:jc w:val="center"/>
        </w:trPr>
        <w:tc>
          <w:tcPr>
            <w:tcW w:w="28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color w:val="000000" w:themeColor="text1"/>
              </w:rPr>
            </w:pPr>
            <w:bookmarkStart w:id="0" w:name="_Hlk116482944"/>
            <w:r>
              <w:rPr>
                <w:rStyle w:val="5"/>
                <w:rFonts w:hint="eastAsia" w:ascii="宋体" w:hAnsi="宋体" w:eastAsia="宋体" w:cs="宋体"/>
                <w:color w:val="000000" w:themeColor="text1"/>
              </w:rPr>
              <w:t>学科方向</w:t>
            </w:r>
          </w:p>
        </w:tc>
        <w:tc>
          <w:tcPr>
            <w:tcW w:w="501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color w:val="000000" w:themeColor="text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</w:rPr>
              <w:t>研究方向</w:t>
            </w:r>
          </w:p>
        </w:tc>
        <w:tc>
          <w:tcPr>
            <w:tcW w:w="15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color w:val="000000" w:themeColor="text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</w:rPr>
              <w:t>导师姓名</w:t>
            </w: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color w:val="000000" w:themeColor="text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</w:rPr>
              <w:t>拟招生人数</w:t>
            </w:r>
          </w:p>
        </w:tc>
        <w:tc>
          <w:tcPr>
            <w:tcW w:w="30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color w:val="000000" w:themeColor="text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tblCellSpacing w:w="0" w:type="dxa"/>
          <w:jc w:val="center"/>
        </w:trPr>
        <w:tc>
          <w:tcPr>
            <w:tcW w:w="285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01高分子材料加工工程</w:t>
            </w:r>
          </w:p>
        </w:tc>
        <w:tc>
          <w:tcPr>
            <w:tcW w:w="501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聚合物基复合材料</w:t>
            </w:r>
          </w:p>
        </w:tc>
        <w:tc>
          <w:tcPr>
            <w:tcW w:w="15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吴志民</w:t>
            </w:r>
          </w:p>
        </w:tc>
        <w:tc>
          <w:tcPr>
            <w:tcW w:w="150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091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含塔里木大学联合培养博士2人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28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0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朱曜峰</w:t>
            </w:r>
          </w:p>
        </w:tc>
        <w:tc>
          <w:tcPr>
            <w:tcW w:w="150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09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285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color w:val="000000" w:themeColor="text1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材料学</w:t>
            </w:r>
          </w:p>
        </w:tc>
        <w:tc>
          <w:tcPr>
            <w:tcW w:w="501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生物基功能材料</w:t>
            </w:r>
          </w:p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生物医用仿生材料</w:t>
            </w:r>
          </w:p>
        </w:tc>
        <w:tc>
          <w:tcPr>
            <w:tcW w:w="15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孔祥东</w:t>
            </w:r>
          </w:p>
        </w:tc>
        <w:tc>
          <w:tcPr>
            <w:tcW w:w="150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09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28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</w:pPr>
          </w:p>
        </w:tc>
        <w:tc>
          <w:tcPr>
            <w:tcW w:w="501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江国华</w:t>
            </w:r>
          </w:p>
        </w:tc>
        <w:tc>
          <w:tcPr>
            <w:tcW w:w="150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09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  <w:jc w:val="center"/>
        </w:trPr>
        <w:tc>
          <w:tcPr>
            <w:tcW w:w="28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501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</w:rPr>
              <w:t>智能与仿生材料</w:t>
            </w:r>
          </w:p>
        </w:tc>
        <w:tc>
          <w:tcPr>
            <w:tcW w:w="15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</w:rPr>
              <w:t>韦</w:t>
            </w:r>
          </w:p>
        </w:tc>
        <w:tc>
          <w:tcPr>
            <w:tcW w:w="150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09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/>
    <w:p/>
    <w:p/>
    <w:p/>
    <w:p/>
    <w:p/>
    <w:p/>
    <w:p/>
    <w:p/>
    <w:p/>
    <w:p/>
    <w:p/>
    <w:tbl>
      <w:tblPr>
        <w:tblStyle w:val="3"/>
        <w:tblW w:w="137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4966"/>
        <w:gridCol w:w="1231"/>
        <w:gridCol w:w="1819"/>
        <w:gridCol w:w="2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学院：005 机械工程学院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一级学科代码、名称：080200机械工程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联系人：马老师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联系电话：0571-86843366             办公地点：15-325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学科方向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拟招生人数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74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01机械设计及理论</w:t>
            </w:r>
          </w:p>
        </w:tc>
        <w:tc>
          <w:tcPr>
            <w:tcW w:w="4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农机装备设计及理论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农业机器人技术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机械动力学分析与控制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俞高红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塔里木大学联合培养博士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杜小强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02机械电子工程</w:t>
            </w:r>
          </w:p>
        </w:tc>
        <w:tc>
          <w:tcPr>
            <w:tcW w:w="496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机器视觉与图像处理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气流雾化及流固耦合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纺织智能制造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机器人执行机构及控制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史伟民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66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向</w:t>
            </w:r>
            <w:r>
              <w:rPr>
                <w:rStyle w:val="6"/>
                <w:rFonts w:hint="default"/>
                <w:b w:val="0"/>
                <w:bCs w:val="0"/>
                <w:sz w:val="22"/>
                <w:szCs w:val="22"/>
                <w:highlight w:val="none"/>
                <w:lang w:bidi="ar"/>
              </w:rPr>
              <w:t>忠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人机交互、智能系统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刘小平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科研项目博士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04流体机械</w:t>
            </w:r>
          </w:p>
        </w:tc>
        <w:tc>
          <w:tcPr>
            <w:tcW w:w="4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流程工业过程装备及系统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航空航天动力工程多相流动与传热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海洋工程装备多相流动与传输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流体节能与能量回收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朱祖超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wYjVhZWYwYzVlMjQ2MmVhNDEwMjk5ZjFmYzFjMjgifQ=="/>
  </w:docVars>
  <w:rsids>
    <w:rsidRoot w:val="008434D0"/>
    <w:rsid w:val="000935BA"/>
    <w:rsid w:val="000C726B"/>
    <w:rsid w:val="008434D0"/>
    <w:rsid w:val="2B0F343E"/>
    <w:rsid w:val="2F0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71</Words>
  <Characters>406</Characters>
  <Lines>3</Lines>
  <Paragraphs>1</Paragraphs>
  <TotalTime>7</TotalTime>
  <ScaleCrop>false</ScaleCrop>
  <LinksUpToDate>false</LinksUpToDate>
  <CharactersWithSpaces>476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2024-04-30T07:34:00Z</dcterms:created>
  <dc:creator>Windows User</dc:creator>
  <cp:lastModifiedBy>李朝利</cp:lastModifiedBy>
  <cp:lastPrinted>2024-04-30T08:45:00Z</cp:lastPrinted>
  <dcterms:modified xsi:type="dcterms:W3CDTF">2024-04-30T12:31:18Z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EA9EFFBAD3534C429EE8BF45A9AF6314_12</vt:lpwstr>
  </property>
</Properties>
</file>