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60" w:lineRule="atLeast"/>
        <w:jc w:val="center"/>
        <w:rPr>
          <w:rFonts w:hint="eastAsia" w:ascii="宋体" w:hAnsi="宋体" w:eastAsia="宋体" w:cs="宋体"/>
          <w:color w:val="auto"/>
          <w:sz w:val="30"/>
          <w:szCs w:val="30"/>
        </w:rPr>
      </w:pPr>
      <w:r>
        <w:rPr>
          <w:rStyle w:val="8"/>
          <w:rFonts w:hint="eastAsia" w:ascii="宋体" w:hAnsi="宋体" w:eastAsia="宋体" w:cs="宋体"/>
          <w:color w:val="auto"/>
          <w:sz w:val="30"/>
          <w:szCs w:val="30"/>
        </w:rPr>
        <w:t>材料科学与工程学院202</w:t>
      </w:r>
      <w:r>
        <w:rPr>
          <w:rStyle w:val="8"/>
          <w:rFonts w:hint="eastAsia" w:ascii="宋体" w:hAnsi="宋体" w:eastAsia="宋体" w:cs="宋体"/>
          <w:color w:val="auto"/>
          <w:sz w:val="30"/>
          <w:szCs w:val="30"/>
          <w:lang w:val="en-US" w:eastAsia="zh-CN"/>
        </w:rPr>
        <w:t>4</w:t>
      </w:r>
      <w:r>
        <w:rPr>
          <w:rStyle w:val="8"/>
          <w:rFonts w:hint="eastAsia" w:ascii="宋体" w:hAnsi="宋体" w:eastAsia="宋体" w:cs="宋体"/>
          <w:color w:val="auto"/>
          <w:sz w:val="30"/>
          <w:szCs w:val="30"/>
        </w:rPr>
        <w:t>年接收应届本科毕业生</w:t>
      </w:r>
    </w:p>
    <w:p>
      <w:pPr>
        <w:pStyle w:val="5"/>
        <w:spacing w:before="0" w:beforeAutospacing="0" w:after="0" w:afterAutospacing="0" w:line="360" w:lineRule="atLeast"/>
        <w:jc w:val="center"/>
        <w:rPr>
          <w:rFonts w:hint="eastAsia" w:ascii="宋体" w:hAnsi="宋体" w:eastAsia="宋体" w:cs="宋体"/>
          <w:color w:val="auto"/>
          <w:sz w:val="30"/>
          <w:szCs w:val="30"/>
        </w:rPr>
      </w:pPr>
      <w:r>
        <w:rPr>
          <w:rStyle w:val="8"/>
          <w:rFonts w:hint="eastAsia" w:ascii="宋体" w:hAnsi="宋体" w:eastAsia="宋体" w:cs="宋体"/>
          <w:color w:val="auto"/>
          <w:sz w:val="30"/>
          <w:szCs w:val="30"/>
        </w:rPr>
        <w:t>免试攻读博士、硕士研究生的复试方案</w:t>
      </w:r>
    </w:p>
    <w:p>
      <w:pPr>
        <w:pStyle w:val="5"/>
        <w:spacing w:before="0" w:beforeAutospacing="0" w:after="0" w:afterAutospacing="0"/>
        <w:ind w:firstLine="555"/>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5"/>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根据教育部相关文件精神，参考《浙江理工大学202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年接收优秀应届本科毕业生免试攻读博士、硕士学位研究生简章》规定，结合学院实际，特制订材料科学与工程学院202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年接收应届本科毕业生免试攻读博士、硕士研究生的复试方案。</w:t>
      </w:r>
    </w:p>
    <w:p>
      <w:pPr>
        <w:pStyle w:val="5"/>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一、工作组织</w:t>
      </w:r>
    </w:p>
    <w:p>
      <w:pPr>
        <w:pStyle w:val="5"/>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学院成立以院长为组长、分管纪检工作的负责人和有关同志参加的接收应届本科毕业生免试攻读博士、硕士研究生工作领导小组，负责本学院推免生复试工作的领导和管理，具体如下：</w:t>
      </w:r>
    </w:p>
    <w:p>
      <w:pPr>
        <w:pStyle w:val="5"/>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组  长： 张先明</w:t>
      </w:r>
    </w:p>
    <w:p>
      <w:pPr>
        <w:pStyle w:val="5"/>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副组长： 杨叶锋</w:t>
      </w:r>
    </w:p>
    <w:p>
      <w:pPr>
        <w:pStyle w:val="5"/>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成  员：（按照姓氏笔画顺序）</w:t>
      </w:r>
    </w:p>
    <w:p>
      <w:pPr>
        <w:pStyle w:val="5"/>
        <w:adjustRightInd w:val="0"/>
        <w:snapToGrid w:val="0"/>
        <w:spacing w:before="0" w:beforeAutospacing="0" w:after="0" w:afterAutospacing="0" w:line="360" w:lineRule="auto"/>
        <w:ind w:left="210" w:leftChars="10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孔祥东  王  騊   江国华  周照东（纪委书记）</w:t>
      </w:r>
      <w:r>
        <w:rPr>
          <w:rFonts w:hint="eastAsia" w:cs="宋体"/>
          <w:color w:val="auto"/>
          <w:sz w:val="24"/>
          <w:szCs w:val="24"/>
          <w:lang w:val="en-US" w:eastAsia="zh-CN"/>
        </w:rPr>
        <w:t xml:space="preserve"> 姚玉元</w:t>
      </w:r>
      <w:r>
        <w:rPr>
          <w:rFonts w:hint="eastAsia" w:ascii="宋体" w:hAnsi="宋体" w:eastAsia="宋体" w:cs="宋体"/>
          <w:color w:val="auto"/>
          <w:sz w:val="24"/>
          <w:szCs w:val="24"/>
        </w:rPr>
        <w:t xml:space="preserve">   </w:t>
      </w:r>
    </w:p>
    <w:p>
      <w:pPr>
        <w:pStyle w:val="5"/>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秘   书：易丽丽</w:t>
      </w:r>
    </w:p>
    <w:p>
      <w:pPr>
        <w:pStyle w:val="5"/>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二、拟接收推免生专业</w:t>
      </w:r>
    </w:p>
    <w:p>
      <w:pPr>
        <w:pStyle w:val="5"/>
        <w:adjustRightInd w:val="0"/>
        <w:snapToGrid w:val="0"/>
        <w:spacing w:before="0" w:beforeAutospacing="0" w:after="0" w:afterAutospacing="0" w:line="360" w:lineRule="auto"/>
        <w:ind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（一）直博生</w:t>
      </w:r>
    </w:p>
    <w:tbl>
      <w:tblPr>
        <w:tblStyle w:val="6"/>
        <w:tblW w:w="8941"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6"/>
        <w:gridCol w:w="2619"/>
        <w:gridCol w:w="2391"/>
        <w:gridCol w:w="2365"/>
      </w:tblGrid>
      <w:tr>
        <w:trPr>
          <w:trHeight w:val="521" w:hRule="atLeast"/>
          <w:tblCellSpacing w:w="0" w:type="dxa"/>
          <w:jc w:val="center"/>
        </w:trPr>
        <w:tc>
          <w:tcPr>
            <w:tcW w:w="1566"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Style w:val="8"/>
                <w:rFonts w:hint="eastAsia" w:ascii="宋体" w:hAnsi="宋体" w:eastAsia="宋体" w:cs="宋体"/>
                <w:b w:val="0"/>
                <w:color w:val="auto"/>
                <w:sz w:val="24"/>
                <w:szCs w:val="24"/>
              </w:rPr>
              <w:t>专业代码</w:t>
            </w:r>
          </w:p>
        </w:tc>
        <w:tc>
          <w:tcPr>
            <w:tcW w:w="2619"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专业名称</w:t>
            </w:r>
          </w:p>
        </w:tc>
        <w:tc>
          <w:tcPr>
            <w:tcW w:w="2391" w:type="dxa"/>
            <w:shd w:val="clear" w:color="auto" w:fill="auto"/>
            <w:tcMar>
              <w:left w:w="105" w:type="dxa"/>
              <w:right w:w="105" w:type="dxa"/>
            </w:tcMar>
            <w:vAlign w:val="center"/>
          </w:tcPr>
          <w:p>
            <w:pPr>
              <w:pStyle w:val="5"/>
              <w:adjustRightInd w:val="0"/>
              <w:snapToGrid w:val="0"/>
              <w:spacing w:before="0" w:beforeAutospacing="0" w:after="0" w:afterAutospacing="0" w:line="360" w:lineRule="auto"/>
              <w:ind w:firstLine="720" w:firstLineChars="300"/>
              <w:jc w:val="both"/>
              <w:rPr>
                <w:rFonts w:hint="eastAsia" w:ascii="宋体" w:hAnsi="宋体" w:eastAsia="宋体" w:cs="宋体"/>
                <w:color w:val="auto"/>
                <w:sz w:val="24"/>
                <w:szCs w:val="24"/>
              </w:rPr>
            </w:pPr>
            <w:r>
              <w:rPr>
                <w:rStyle w:val="8"/>
                <w:rFonts w:hint="eastAsia" w:ascii="宋体" w:hAnsi="宋体" w:eastAsia="宋体" w:cs="宋体"/>
                <w:b w:val="0"/>
                <w:color w:val="auto"/>
                <w:sz w:val="24"/>
                <w:szCs w:val="24"/>
              </w:rPr>
              <w:t>类别</w:t>
            </w:r>
          </w:p>
        </w:tc>
        <w:tc>
          <w:tcPr>
            <w:tcW w:w="2365"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Style w:val="8"/>
                <w:rFonts w:hint="eastAsia" w:ascii="宋体" w:hAnsi="宋体" w:eastAsia="宋体" w:cs="宋体"/>
                <w:b w:val="0"/>
                <w:color w:val="auto"/>
                <w:sz w:val="24"/>
                <w:szCs w:val="24"/>
              </w:rPr>
              <w:t>学习方式</w:t>
            </w:r>
          </w:p>
        </w:tc>
      </w:tr>
      <w:tr>
        <w:trPr>
          <w:trHeight w:val="381" w:hRule="atLeast"/>
          <w:tblCellSpacing w:w="0" w:type="dxa"/>
          <w:jc w:val="center"/>
        </w:trPr>
        <w:tc>
          <w:tcPr>
            <w:tcW w:w="1566"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080500</w:t>
            </w:r>
          </w:p>
        </w:tc>
        <w:tc>
          <w:tcPr>
            <w:tcW w:w="2619"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材料科学与工程</w:t>
            </w:r>
          </w:p>
        </w:tc>
        <w:tc>
          <w:tcPr>
            <w:tcW w:w="2391"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学术学位</w:t>
            </w:r>
          </w:p>
        </w:tc>
        <w:tc>
          <w:tcPr>
            <w:tcW w:w="2365"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全日制</w:t>
            </w:r>
          </w:p>
        </w:tc>
      </w:tr>
    </w:tbl>
    <w:p>
      <w:pPr>
        <w:pStyle w:val="5"/>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rPr>
      </w:pPr>
    </w:p>
    <w:p>
      <w:pPr>
        <w:pStyle w:val="5"/>
        <w:adjustRightInd w:val="0"/>
        <w:snapToGrid w:val="0"/>
        <w:spacing w:before="0" w:beforeAutospacing="0" w:after="0" w:afterAutospacing="0"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（二）推免硕士研究生</w:t>
      </w:r>
    </w:p>
    <w:tbl>
      <w:tblPr>
        <w:tblStyle w:val="6"/>
        <w:tblW w:w="903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90"/>
        <w:gridCol w:w="1960"/>
        <w:gridCol w:w="2357"/>
        <w:gridCol w:w="1984"/>
        <w:gridCol w:w="1439"/>
      </w:tblGrid>
      <w:tr>
        <w:trPr>
          <w:trHeight w:val="571" w:hRule="atLeast"/>
          <w:tblCellSpacing w:w="0" w:type="dxa"/>
          <w:jc w:val="center"/>
        </w:trPr>
        <w:tc>
          <w:tcPr>
            <w:tcW w:w="1290"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Style w:val="8"/>
                <w:rFonts w:hint="eastAsia" w:ascii="宋体" w:hAnsi="宋体" w:eastAsia="宋体" w:cs="宋体"/>
                <w:b w:val="0"/>
                <w:color w:val="auto"/>
                <w:sz w:val="24"/>
                <w:szCs w:val="24"/>
              </w:rPr>
              <w:t>专业代码</w:t>
            </w:r>
          </w:p>
        </w:tc>
        <w:tc>
          <w:tcPr>
            <w:tcW w:w="1960"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Style w:val="8"/>
                <w:rFonts w:hint="eastAsia" w:ascii="宋体" w:hAnsi="宋体" w:eastAsia="宋体" w:cs="宋体"/>
                <w:b w:val="0"/>
                <w:color w:val="auto"/>
                <w:sz w:val="24"/>
                <w:szCs w:val="24"/>
              </w:rPr>
              <w:t>专业名称</w:t>
            </w:r>
          </w:p>
        </w:tc>
        <w:tc>
          <w:tcPr>
            <w:tcW w:w="2357"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Style w:val="8"/>
                <w:rFonts w:hint="eastAsia" w:ascii="宋体" w:hAnsi="宋体" w:eastAsia="宋体" w:cs="宋体"/>
                <w:b w:val="0"/>
                <w:color w:val="auto"/>
                <w:sz w:val="24"/>
                <w:szCs w:val="24"/>
              </w:rPr>
              <w:t>研究方向代码</w:t>
            </w:r>
          </w:p>
        </w:tc>
        <w:tc>
          <w:tcPr>
            <w:tcW w:w="1984"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Style w:val="8"/>
                <w:rFonts w:hint="eastAsia" w:ascii="宋体" w:hAnsi="宋体" w:eastAsia="宋体" w:cs="宋体"/>
                <w:b w:val="0"/>
                <w:color w:val="auto"/>
                <w:sz w:val="24"/>
                <w:szCs w:val="24"/>
              </w:rPr>
              <w:t>类别</w:t>
            </w:r>
          </w:p>
        </w:tc>
        <w:tc>
          <w:tcPr>
            <w:tcW w:w="1439"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Style w:val="8"/>
                <w:rFonts w:hint="eastAsia" w:ascii="宋体" w:hAnsi="宋体" w:eastAsia="宋体" w:cs="宋体"/>
                <w:b w:val="0"/>
                <w:color w:val="auto"/>
                <w:sz w:val="24"/>
                <w:szCs w:val="24"/>
              </w:rPr>
              <w:t>学习方式</w:t>
            </w:r>
          </w:p>
        </w:tc>
      </w:tr>
      <w:tr>
        <w:trPr>
          <w:trHeight w:val="816" w:hRule="atLeast"/>
          <w:tblCellSpacing w:w="0" w:type="dxa"/>
          <w:jc w:val="center"/>
        </w:trPr>
        <w:tc>
          <w:tcPr>
            <w:tcW w:w="1290"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080500</w:t>
            </w:r>
          </w:p>
        </w:tc>
        <w:tc>
          <w:tcPr>
            <w:tcW w:w="1960"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材料科学与工程</w:t>
            </w:r>
          </w:p>
        </w:tc>
        <w:tc>
          <w:tcPr>
            <w:tcW w:w="2357" w:type="dxa"/>
            <w:shd w:val="clear" w:color="auto" w:fill="auto"/>
            <w:tcMar>
              <w:left w:w="105" w:type="dxa"/>
              <w:right w:w="105" w:type="dxa"/>
            </w:tcMar>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01高分子材料</w:t>
            </w:r>
          </w:p>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02功能材料</w:t>
            </w:r>
          </w:p>
        </w:tc>
        <w:tc>
          <w:tcPr>
            <w:tcW w:w="1984"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学术学位</w:t>
            </w:r>
          </w:p>
        </w:tc>
        <w:tc>
          <w:tcPr>
            <w:tcW w:w="1439"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全日制</w:t>
            </w:r>
          </w:p>
        </w:tc>
      </w:tr>
      <w:tr>
        <w:trPr>
          <w:trHeight w:val="740" w:hRule="atLeast"/>
          <w:tblCellSpacing w:w="0" w:type="dxa"/>
          <w:jc w:val="center"/>
        </w:trPr>
        <w:tc>
          <w:tcPr>
            <w:tcW w:w="1290"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085601</w:t>
            </w:r>
          </w:p>
        </w:tc>
        <w:tc>
          <w:tcPr>
            <w:tcW w:w="1960"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材料工程</w:t>
            </w:r>
          </w:p>
        </w:tc>
        <w:tc>
          <w:tcPr>
            <w:tcW w:w="2357" w:type="dxa"/>
            <w:shd w:val="clear" w:color="auto" w:fill="auto"/>
            <w:tcMar>
              <w:left w:w="105" w:type="dxa"/>
              <w:right w:w="105" w:type="dxa"/>
            </w:tcMar>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01高分子材料</w:t>
            </w:r>
          </w:p>
          <w:p>
            <w:pPr>
              <w:pStyle w:val="5"/>
              <w:adjustRightInd w:val="0"/>
              <w:snapToGrid w:val="0"/>
              <w:spacing w:before="0" w:beforeAutospacing="0" w:after="0" w:afterAutospacing="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02功能材料</w:t>
            </w:r>
          </w:p>
        </w:tc>
        <w:tc>
          <w:tcPr>
            <w:tcW w:w="1984"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专业学位</w:t>
            </w:r>
          </w:p>
        </w:tc>
        <w:tc>
          <w:tcPr>
            <w:tcW w:w="1439" w:type="dxa"/>
            <w:shd w:val="clear" w:color="auto" w:fill="auto"/>
            <w:tcMar>
              <w:left w:w="105" w:type="dxa"/>
              <w:right w:w="105" w:type="dxa"/>
            </w:tcMar>
            <w:vAlign w:val="center"/>
          </w:tcPr>
          <w:p>
            <w:pPr>
              <w:pStyle w:val="5"/>
              <w:adjustRightInd w:val="0"/>
              <w:snapToGrid w:val="0"/>
              <w:spacing w:before="0" w:beforeAutospacing="0" w:after="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全日制</w:t>
            </w:r>
          </w:p>
        </w:tc>
      </w:tr>
    </w:tbl>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84"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三、复试须提交的申请材料</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84"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1.本人有效学生证、身份证复印件1份；</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84"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2.本科期间所有课程学习成绩单复印件1份，须加盖所在学校教务部门公章；</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84"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3.外语水平证明，如大学英语四、六级考试或TOEFL、IELTS等合格证书或成绩证明复印件1份；</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84"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4.大学期间各类荣誉及奖励证明材料复印件1份；</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84"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5.在校期间参加学术科研、科技创新等科研活动，提供学术论文、专利等相关科研成果或科研活动的证明材料复印件1份；</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84"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 推荐免试资格证明复印件1份；</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84"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7.《浙江理工大学招收攻读研究生思想政治品德审查表》原件1份，要求提前由考生所在学院的政治工作部门审查盖章；</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84" w:lineRule="auto"/>
        <w:ind w:firstLine="480" w:firstLineChars="200"/>
        <w:jc w:val="both"/>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rPr>
        <w:t>8.《教育部学籍在线验证报告》（来源：</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"http://www.chsi.com.cn/xlcx/rhsq.jsp"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http://www.chsi.com.cn/xlcx/rhsq.jsp</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）1份</w:t>
      </w:r>
      <w:r>
        <w:rPr>
          <w:rFonts w:hint="eastAsia" w:cs="宋体"/>
          <w:color w:val="auto"/>
          <w:sz w:val="24"/>
          <w:szCs w:val="24"/>
          <w:lang w:eastAsia="zh-Hans"/>
        </w:rPr>
        <w:t>；</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84"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 申请直博生的考生还须提供报考学科（专业）领域内2位教授（或相当专业技术职称的专家，推荐专家不包含报考导师）的推荐书以及报考导师的意见书。</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84"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注：即日起，学院开始接收推免生申请材料的预登记。申请人按上述顺序将申请材料整合成一个PDF发至联系人邮箱，申请材料和邮件名按“推免申请材料-姓名-申请专业”格式命名。</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84"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参加复试的考生，复试时向我院提交上述1-6项材料复印件的同时，须带上原件以备核验。申请人提供的材料必须真实，若申请人提供的材料不真实，一经发现即取消申请人资格。</w:t>
      </w:r>
    </w:p>
    <w:p>
      <w:pPr>
        <w:keepNext w:val="0"/>
        <w:keepLines w:val="0"/>
        <w:pageBreakBefore w:val="0"/>
        <w:kinsoku/>
        <w:wordWrap/>
        <w:overflowPunct/>
        <w:topLinePunct w:val="0"/>
        <w:autoSpaceDE/>
        <w:autoSpaceDN/>
        <w:bidi w:val="0"/>
        <w:adjustRightInd w:val="0"/>
        <w:snapToGrid w:val="0"/>
        <w:spacing w:line="384"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四、复试内容、形式及要求</w:t>
      </w:r>
    </w:p>
    <w:p>
      <w:pPr>
        <w:keepNext w:val="0"/>
        <w:keepLines w:val="0"/>
        <w:pageBreakBefore w:val="0"/>
        <w:kinsoku/>
        <w:wordWrap/>
        <w:overflowPunct/>
        <w:topLinePunct w:val="0"/>
        <w:autoSpaceDE/>
        <w:autoSpaceDN/>
        <w:bidi w:val="0"/>
        <w:adjustRightInd w:val="0"/>
        <w:snapToGrid w:val="0"/>
        <w:spacing w:line="384"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（一）复试资格审查</w:t>
      </w:r>
    </w:p>
    <w:p>
      <w:pPr>
        <w:keepNext w:val="0"/>
        <w:keepLines w:val="0"/>
        <w:pageBreakBefore w:val="0"/>
        <w:kinsoku/>
        <w:wordWrap/>
        <w:overflowPunct/>
        <w:topLinePunct w:val="0"/>
        <w:autoSpaceDE/>
        <w:autoSpaceDN/>
        <w:bidi w:val="0"/>
        <w:adjustRightInd w:val="0"/>
        <w:snapToGrid w:val="0"/>
        <w:spacing w:line="384"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复试前，学院资格审查小组对复试考生进行资格审查。按照教育部规定对考生的居民身份证、学历学籍认证报告等报名材料原件及考生资格进行严格审查，对不符合教育部规定的考生，不予复试。</w:t>
      </w:r>
    </w:p>
    <w:p>
      <w:pPr>
        <w:keepNext w:val="0"/>
        <w:keepLines w:val="0"/>
        <w:pageBreakBefore w:val="0"/>
        <w:numPr>
          <w:ilvl w:val="0"/>
          <w:numId w:val="1"/>
        </w:numPr>
        <w:kinsoku/>
        <w:wordWrap/>
        <w:overflowPunct/>
        <w:topLinePunct w:val="0"/>
        <w:autoSpaceDE/>
        <w:autoSpaceDN/>
        <w:bidi w:val="0"/>
        <w:adjustRightInd w:val="0"/>
        <w:snapToGrid w:val="0"/>
        <w:spacing w:line="384"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复试</w:t>
      </w:r>
      <w:r>
        <w:rPr>
          <w:rFonts w:hint="eastAsia" w:ascii="宋体" w:hAnsi="宋体" w:eastAsia="宋体" w:cs="宋体"/>
          <w:color w:val="auto"/>
          <w:kern w:val="0"/>
          <w:sz w:val="24"/>
          <w:szCs w:val="24"/>
          <w:lang w:val="en-US" w:eastAsia="zh-CN"/>
        </w:rPr>
        <w:t>日程安排</w:t>
      </w:r>
    </w:p>
    <w:tbl>
      <w:tblPr>
        <w:tblStyle w:val="6"/>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1560"/>
        <w:gridCol w:w="1394"/>
        <w:gridCol w:w="3987"/>
      </w:tblGrid>
      <w:tr>
        <w:trPr>
          <w:trHeight w:val="487"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日期</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时间</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地点</w:t>
            </w:r>
          </w:p>
        </w:tc>
        <w:tc>
          <w:tcPr>
            <w:tcW w:w="39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具体事项</w:t>
            </w:r>
          </w:p>
        </w:tc>
      </w:tr>
      <w:tr>
        <w:trPr>
          <w:trHeight w:val="575" w:hRule="atLeast"/>
          <w:jc w:val="center"/>
        </w:trPr>
        <w:tc>
          <w:tcPr>
            <w:tcW w:w="2150" w:type="dxa"/>
            <w:vMerge w:val="restart"/>
            <w:tcBorders>
              <w:top w:val="single" w:color="auto" w:sz="4" w:space="0"/>
              <w:left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第一批复试时间为</w:t>
            </w:r>
            <w:r>
              <w:rPr>
                <w:rFonts w:hint="eastAsia" w:ascii="宋体" w:hAnsi="宋体" w:eastAsia="宋体" w:cs="宋体"/>
                <w:color w:val="auto"/>
                <w:kern w:val="0"/>
                <w:sz w:val="24"/>
                <w:szCs w:val="24"/>
              </w:rPr>
              <w:t>202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日</w:t>
            </w:r>
          </w:p>
          <w:p>
            <w:pPr>
              <w:snapToGrid w:val="0"/>
              <w:spacing w:line="24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（后续根据考生报名情况将逐批安排复试，具体时间另行通知）</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8:30开始</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24-408</w:t>
            </w:r>
          </w:p>
        </w:tc>
        <w:tc>
          <w:tcPr>
            <w:tcW w:w="39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考生报到，复试资格审查</w:t>
            </w:r>
          </w:p>
        </w:tc>
      </w:tr>
      <w:tr>
        <w:trPr>
          <w:trHeight w:val="590" w:hRule="atLeast"/>
          <w:jc w:val="center"/>
        </w:trPr>
        <w:tc>
          <w:tcPr>
            <w:tcW w:w="2150" w:type="dxa"/>
            <w:vMerge w:val="continue"/>
            <w:tcBorders>
              <w:left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auto"/>
                <w:kern w:val="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9:00开始</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24-407</w:t>
            </w:r>
          </w:p>
        </w:tc>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考生</w:t>
            </w:r>
            <w:r>
              <w:rPr>
                <w:rFonts w:hint="eastAsia" w:ascii="宋体" w:hAnsi="宋体" w:eastAsia="宋体" w:cs="宋体"/>
                <w:color w:val="auto"/>
                <w:kern w:val="0"/>
                <w:sz w:val="24"/>
                <w:szCs w:val="24"/>
                <w:lang w:eastAsia="zh-CN"/>
              </w:rPr>
              <w:t>心理测试</w:t>
            </w:r>
          </w:p>
        </w:tc>
      </w:tr>
      <w:tr>
        <w:trPr>
          <w:trHeight w:val="1028" w:hRule="atLeast"/>
          <w:jc w:val="center"/>
        </w:trPr>
        <w:tc>
          <w:tcPr>
            <w:tcW w:w="2150" w:type="dxa"/>
            <w:vMerge w:val="continue"/>
            <w:tcBorders>
              <w:left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auto"/>
                <w:kern w:val="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10:00-11:30</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24-407</w:t>
            </w:r>
          </w:p>
        </w:tc>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考生复试（复试科目考核、外语交流能力考核、综合能力考核）</w:t>
            </w:r>
          </w:p>
        </w:tc>
      </w:tr>
      <w:tr>
        <w:trPr>
          <w:trHeight w:val="810"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校内考生体检：</w:t>
            </w:r>
            <w:r>
              <w:rPr>
                <w:rFonts w:hint="eastAsia" w:ascii="宋体" w:hAnsi="宋体" w:eastAsia="宋体" w:cs="宋体"/>
                <w:color w:val="auto"/>
                <w:kern w:val="0"/>
                <w:sz w:val="24"/>
                <w:szCs w:val="24"/>
              </w:rPr>
              <w:t>20</w:t>
            </w:r>
            <w:r>
              <w:rPr>
                <w:rFonts w:hint="eastAsia" w:ascii="宋体" w:hAnsi="宋体" w:eastAsia="宋体" w:cs="宋体"/>
                <w:color w:val="auto"/>
                <w:kern w:val="0"/>
                <w:sz w:val="24"/>
                <w:szCs w:val="24"/>
                <w:lang w:val="en-US" w:eastAsia="zh-CN"/>
              </w:rPr>
              <w:t>23</w:t>
            </w:r>
            <w:r>
              <w:rPr>
                <w:rFonts w:hint="eastAsia" w:ascii="宋体" w:hAnsi="宋体" w:eastAsia="宋体" w:cs="宋体"/>
                <w:color w:val="auto"/>
                <w:kern w:val="0"/>
                <w:sz w:val="24"/>
                <w:szCs w:val="24"/>
              </w:rPr>
              <w:t>年10月</w:t>
            </w:r>
            <w:r>
              <w:rPr>
                <w:rFonts w:hint="eastAsia" w:ascii="宋体" w:hAnsi="宋体" w:eastAsia="宋体" w:cs="宋体"/>
                <w:color w:val="auto"/>
                <w:kern w:val="0"/>
                <w:sz w:val="24"/>
                <w:szCs w:val="24"/>
                <w:lang w:val="en-US" w:eastAsia="zh-CN"/>
              </w:rPr>
              <w:t>16日</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待定</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校医院</w:t>
            </w:r>
          </w:p>
        </w:tc>
        <w:tc>
          <w:tcPr>
            <w:tcW w:w="398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校内考生</w:t>
            </w:r>
            <w:r>
              <w:rPr>
                <w:rFonts w:hint="eastAsia" w:ascii="宋体" w:hAnsi="宋体" w:eastAsia="宋体" w:cs="宋体"/>
                <w:color w:val="auto"/>
                <w:kern w:val="0"/>
                <w:sz w:val="24"/>
                <w:szCs w:val="24"/>
              </w:rPr>
              <w:t>参加统一体检</w:t>
            </w:r>
          </w:p>
        </w:tc>
      </w:tr>
      <w:tr>
        <w:trPr>
          <w:trHeight w:val="810"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校外考生体检</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p>
        </w:tc>
        <w:tc>
          <w:tcPr>
            <w:tcW w:w="39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校外考生将二级甲等及以上医院近三月的体检结果在10月20日前寄达学院</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（三）复试内容及具体要求</w:t>
      </w:r>
    </w:p>
    <w:p>
      <w:pPr>
        <w:adjustRightInd w:val="0"/>
        <w:snapToGrid w:val="0"/>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复试内容包括三部分：业务课笔试、外语听力及口语测试以及综合面试。</w:t>
      </w:r>
    </w:p>
    <w:p>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1、业务课笔试（满分100分）</w:t>
      </w:r>
    </w:p>
    <w:p>
      <w:pPr>
        <w:adjustRightInd w:val="0"/>
        <w:snapToGrid w:val="0"/>
        <w:spacing w:line="360" w:lineRule="auto"/>
        <w:ind w:firstLine="480" w:firstLineChars="200"/>
        <w:rPr>
          <w:rFonts w:hint="eastAsia" w:ascii="宋体" w:hAnsi="宋体" w:eastAsia="宋体" w:cs="宋体"/>
          <w:color w:val="auto"/>
          <w:kern w:val="0"/>
          <w:sz w:val="24"/>
          <w:szCs w:val="24"/>
          <w:lang w:val="en-US" w:eastAsia="zh-Hans"/>
        </w:rPr>
      </w:pPr>
      <w:r>
        <w:rPr>
          <w:rFonts w:hint="eastAsia" w:ascii="宋体" w:hAnsi="宋体" w:eastAsia="宋体" w:cs="宋体"/>
          <w:color w:val="auto"/>
          <w:kern w:val="0"/>
          <w:sz w:val="24"/>
          <w:szCs w:val="24"/>
        </w:rPr>
        <w:t>考试科目：高分子物理</w:t>
      </w:r>
      <w:r>
        <w:rPr>
          <w:rFonts w:hint="eastAsia" w:ascii="宋体" w:hAnsi="宋体" w:eastAsia="宋体" w:cs="宋体"/>
          <w:color w:val="auto"/>
          <w:kern w:val="0"/>
          <w:sz w:val="24"/>
          <w:szCs w:val="24"/>
          <w:lang w:eastAsia="zh-Hans"/>
        </w:rPr>
        <w:t>（</w:t>
      </w:r>
      <w:r>
        <w:rPr>
          <w:rFonts w:hint="default" w:ascii="宋体" w:hAnsi="宋体" w:eastAsia="宋体" w:cs="宋体"/>
          <w:color w:val="auto"/>
          <w:kern w:val="0"/>
          <w:sz w:val="24"/>
          <w:szCs w:val="24"/>
          <w:lang w:eastAsia="zh-Hans"/>
        </w:rPr>
        <w:t>01</w:t>
      </w:r>
      <w:r>
        <w:rPr>
          <w:rFonts w:hint="eastAsia" w:ascii="宋体" w:hAnsi="宋体" w:eastAsia="宋体" w:cs="宋体"/>
          <w:color w:val="auto"/>
          <w:kern w:val="0"/>
          <w:sz w:val="24"/>
          <w:szCs w:val="24"/>
          <w:lang w:val="en-US" w:eastAsia="zh-Hans"/>
        </w:rPr>
        <w:t>高分子材料方向</w:t>
      </w:r>
      <w:r>
        <w:rPr>
          <w:rFonts w:hint="eastAsia" w:ascii="宋体" w:hAnsi="宋体" w:eastAsia="宋体" w:cs="宋体"/>
          <w:color w:val="auto"/>
          <w:kern w:val="0"/>
          <w:sz w:val="24"/>
          <w:szCs w:val="24"/>
          <w:lang w:eastAsia="zh-Hans"/>
        </w:rPr>
        <w:t>）；</w:t>
      </w:r>
      <w:r>
        <w:rPr>
          <w:rFonts w:hint="eastAsia" w:ascii="宋体" w:hAnsi="宋体" w:eastAsia="宋体" w:cs="宋体"/>
          <w:color w:val="auto"/>
          <w:kern w:val="0"/>
          <w:sz w:val="24"/>
          <w:szCs w:val="24"/>
          <w:lang w:val="en-US" w:eastAsia="zh-CN"/>
        </w:rPr>
        <w:t>材料现代测试技术</w:t>
      </w:r>
      <w:r>
        <w:rPr>
          <w:rFonts w:hint="eastAsia" w:ascii="宋体" w:hAnsi="宋体" w:eastAsia="宋体" w:cs="宋体"/>
          <w:color w:val="auto"/>
          <w:kern w:val="0"/>
          <w:sz w:val="24"/>
          <w:szCs w:val="24"/>
          <w:lang w:val="en-US" w:eastAsia="zh-Hans"/>
        </w:rPr>
        <w:t>（</w:t>
      </w:r>
      <w:r>
        <w:rPr>
          <w:rFonts w:hint="default" w:ascii="宋体" w:hAnsi="宋体" w:eastAsia="宋体" w:cs="宋体"/>
          <w:color w:val="auto"/>
          <w:kern w:val="0"/>
          <w:sz w:val="24"/>
          <w:szCs w:val="24"/>
          <w:lang w:eastAsia="zh-Hans"/>
        </w:rPr>
        <w:t>02</w:t>
      </w:r>
      <w:r>
        <w:rPr>
          <w:rFonts w:hint="eastAsia" w:ascii="宋体" w:hAnsi="宋体" w:eastAsia="宋体" w:cs="宋体"/>
          <w:color w:val="auto"/>
          <w:kern w:val="0"/>
          <w:sz w:val="24"/>
          <w:szCs w:val="24"/>
          <w:lang w:val="en-US" w:eastAsia="zh-Hans"/>
        </w:rPr>
        <w:t>功能材料方向）；</w:t>
      </w:r>
    </w:p>
    <w:p>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考试要求：闭卷考试</w:t>
      </w:r>
    </w:p>
    <w:p>
      <w:pPr>
        <w:adjustRightInd w:val="0"/>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2、综合面试（时间不少于20分钟，满分为100分）</w:t>
      </w:r>
    </w:p>
    <w:p>
      <w:pPr>
        <w:adjustRightInd w:val="0"/>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考察其专业知识、综合素质、科研技能和潜力等情况。专家复试小组成员当场分别为每位考生打分，平均分即为考生的综合面试成绩。</w:t>
      </w:r>
    </w:p>
    <w:p>
      <w:pPr>
        <w:adjustRightInd w:val="0"/>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3、外语听力及口语测试（满分100分）</w:t>
      </w:r>
    </w:p>
    <w:p>
      <w:pPr>
        <w:adjustRightInd w:val="0"/>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根据《浙江理工大学关于研究生招生复试中外语听力及口语测试的实施方案》执行。</w:t>
      </w:r>
    </w:p>
    <w:p>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（四）考生总成绩计算</w:t>
      </w:r>
    </w:p>
    <w:p>
      <w:pPr>
        <w:adjustRightInd w:val="0"/>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复试总成绩=综合面试×50%+业务课笔试×30%+外语听力及口语测试×20%。复试总成绩不足60分，</w:t>
      </w:r>
      <w:bookmarkStart w:id="0" w:name="_GoBack"/>
      <w:bookmarkEnd w:id="0"/>
      <w:r>
        <w:rPr>
          <w:rFonts w:hint="eastAsia" w:ascii="宋体" w:hAnsi="宋体" w:eastAsia="宋体" w:cs="宋体"/>
          <w:color w:val="auto"/>
          <w:kern w:val="0"/>
          <w:sz w:val="24"/>
          <w:szCs w:val="24"/>
          <w:lang w:val="en-US" w:eastAsia="zh-CN"/>
        </w:rPr>
        <w:t>视为复试不合格。</w:t>
      </w:r>
    </w:p>
    <w:p>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Hans"/>
        </w:rPr>
        <w:t>五</w:t>
      </w:r>
      <w:r>
        <w:rPr>
          <w:rFonts w:hint="eastAsia" w:ascii="宋体" w:hAnsi="宋体" w:eastAsia="宋体" w:cs="宋体"/>
          <w:color w:val="auto"/>
          <w:kern w:val="0"/>
          <w:sz w:val="24"/>
          <w:szCs w:val="24"/>
        </w:rPr>
        <w:t>、联系人及咨询方式：</w:t>
      </w:r>
    </w:p>
    <w:p>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地址：浙江杭州下沙高教园区2号大街928号 24号楼408室</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邮编：310018</w:t>
      </w:r>
    </w:p>
    <w:p>
      <w:pPr>
        <w:adjustRightInd w:val="0"/>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电话：0571-868</w:t>
      </w:r>
      <w:r>
        <w:rPr>
          <w:rFonts w:hint="eastAsia" w:ascii="宋体" w:hAnsi="宋体" w:eastAsia="宋体" w:cs="宋体"/>
          <w:color w:val="auto"/>
          <w:kern w:val="0"/>
          <w:sz w:val="24"/>
          <w:szCs w:val="24"/>
          <w:lang w:val="en-US" w:eastAsia="zh-CN"/>
        </w:rPr>
        <w:t>5122</w:t>
      </w:r>
      <w:r>
        <w:rPr>
          <w:rFonts w:hint="eastAsia" w:ascii="宋体" w:hAnsi="宋体" w:eastAsia="宋体" w:cs="宋体"/>
          <w:color w:val="auto"/>
          <w:kern w:val="0"/>
          <w:sz w:val="24"/>
          <w:szCs w:val="24"/>
        </w:rPr>
        <w:t>邮箱：</w:t>
      </w:r>
      <w:r>
        <w:rPr>
          <w:rFonts w:hint="eastAsia" w:ascii="宋体" w:hAnsi="宋体" w:eastAsia="宋体" w:cs="宋体"/>
          <w:color w:val="auto"/>
          <w:kern w:val="0"/>
          <w:sz w:val="24"/>
          <w:szCs w:val="24"/>
          <w:lang w:val="en-US" w:eastAsia="zh-CN"/>
        </w:rPr>
        <w:fldChar w:fldCharType="begin"/>
      </w:r>
      <w:r>
        <w:rPr>
          <w:rFonts w:hint="eastAsia" w:ascii="宋体" w:hAnsi="宋体" w:eastAsia="宋体" w:cs="宋体"/>
          <w:color w:val="auto"/>
          <w:kern w:val="0"/>
          <w:sz w:val="24"/>
          <w:szCs w:val="24"/>
          <w:lang w:val="en-US" w:eastAsia="zh-CN"/>
        </w:rPr>
        <w:instrText xml:space="preserve"> HYPERLINK "mailto:clyz@zstu.edu.cn" </w:instrText>
      </w:r>
      <w:r>
        <w:rPr>
          <w:rFonts w:hint="eastAsia" w:ascii="宋体" w:hAnsi="宋体" w:eastAsia="宋体" w:cs="宋体"/>
          <w:color w:val="auto"/>
          <w:kern w:val="0"/>
          <w:sz w:val="24"/>
          <w:szCs w:val="24"/>
          <w:lang w:val="en-US" w:eastAsia="zh-CN"/>
        </w:rPr>
        <w:fldChar w:fldCharType="separate"/>
      </w:r>
      <w:r>
        <w:rPr>
          <w:rStyle w:val="9"/>
          <w:rFonts w:hint="eastAsia" w:ascii="宋体" w:hAnsi="宋体" w:eastAsia="宋体" w:cs="宋体"/>
          <w:kern w:val="0"/>
          <w:sz w:val="24"/>
          <w:szCs w:val="24"/>
          <w:lang w:val="en-US" w:eastAsia="zh-CN"/>
        </w:rPr>
        <w:t>clyz</w:t>
      </w:r>
      <w:r>
        <w:rPr>
          <w:rStyle w:val="9"/>
          <w:rFonts w:hint="eastAsia" w:ascii="宋体" w:hAnsi="宋体" w:eastAsia="宋体" w:cs="宋体"/>
          <w:kern w:val="0"/>
          <w:sz w:val="24"/>
          <w:szCs w:val="24"/>
        </w:rPr>
        <w:t>@</w:t>
      </w:r>
      <w:r>
        <w:rPr>
          <w:rStyle w:val="9"/>
          <w:rFonts w:hint="eastAsia" w:ascii="宋体" w:hAnsi="宋体" w:eastAsia="宋体" w:cs="宋体"/>
          <w:kern w:val="0"/>
          <w:sz w:val="24"/>
          <w:szCs w:val="24"/>
          <w:lang w:val="en-US" w:eastAsia="zh-CN"/>
        </w:rPr>
        <w:t>zstu.edu.cn</w:t>
      </w:r>
      <w:r>
        <w:rPr>
          <w:rFonts w:hint="eastAsia" w:ascii="宋体" w:hAnsi="宋体" w:eastAsia="宋体" w:cs="宋体"/>
          <w:color w:val="auto"/>
          <w:kern w:val="0"/>
          <w:sz w:val="24"/>
          <w:szCs w:val="24"/>
          <w:lang w:val="en-US" w:eastAsia="zh-CN"/>
        </w:rPr>
        <w:fldChar w:fldCharType="end"/>
      </w:r>
    </w:p>
    <w:p>
      <w:pPr>
        <w:adjustRightInd w:val="0"/>
        <w:snapToGrid w:val="0"/>
        <w:spacing w:line="360" w:lineRule="auto"/>
        <w:ind w:firstLine="480" w:firstLineChars="200"/>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"http://mse.zstu.edu.cn/" </w:instrText>
      </w:r>
      <w:r>
        <w:rPr>
          <w:rFonts w:hint="eastAsia" w:ascii="宋体" w:hAnsi="宋体" w:eastAsia="宋体" w:cs="宋体"/>
          <w:sz w:val="24"/>
          <w:szCs w:val="24"/>
        </w:rPr>
        <w:fldChar w:fldCharType="separate"/>
      </w:r>
      <w:r>
        <w:rPr>
          <w:rStyle w:val="9"/>
          <w:rFonts w:hint="eastAsia" w:ascii="宋体" w:hAnsi="宋体" w:eastAsia="宋体" w:cs="宋体"/>
          <w:kern w:val="0"/>
          <w:sz w:val="24"/>
          <w:szCs w:val="24"/>
        </w:rPr>
        <w:t>http://mse.zstu.edu.cn/</w:t>
      </w:r>
      <w:r>
        <w:rPr>
          <w:rStyle w:val="9"/>
          <w:rFonts w:hint="eastAsia" w:ascii="宋体" w:hAnsi="宋体" w:eastAsia="宋体" w:cs="宋体"/>
          <w:kern w:val="0"/>
          <w:sz w:val="24"/>
          <w:szCs w:val="24"/>
        </w:rPr>
        <w:fldChar w:fldCharType="end"/>
      </w:r>
      <w:r>
        <w:rPr>
          <w:rFonts w:hint="eastAsia" w:ascii="宋体" w:hAnsi="宋体" w:eastAsia="宋体" w:cs="宋体"/>
          <w:color w:val="666666"/>
          <w:kern w:val="0"/>
          <w:sz w:val="24"/>
          <w:szCs w:val="24"/>
        </w:rPr>
        <w:t xml:space="preserve">               </w:t>
      </w:r>
    </w:p>
    <w:p>
      <w:pPr>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color w:val="666666"/>
          <w:kern w:val="0"/>
          <w:sz w:val="24"/>
          <w:szCs w:val="24"/>
        </w:rPr>
        <w:t xml:space="preserve">         </w:t>
      </w:r>
      <w:r>
        <w:rPr>
          <w:rFonts w:hint="eastAsia" w:ascii="宋体" w:hAnsi="宋体" w:eastAsia="宋体" w:cs="宋体"/>
          <w:color w:val="auto"/>
          <w:kern w:val="0"/>
          <w:sz w:val="24"/>
          <w:szCs w:val="24"/>
        </w:rPr>
        <w:t xml:space="preserve">材料科学与工程学院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202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年9月</w:t>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rPr>
        <w:t>日</w:t>
      </w:r>
      <w:r>
        <w:rPr>
          <w:rFonts w:hint="eastAsia" w:ascii="宋体" w:hAnsi="宋体" w:eastAsia="宋体" w:cs="宋体"/>
          <w:sz w:val="24"/>
          <w:szCs w:val="24"/>
        </w:rPr>
        <w:t xml:space="preserve">                        </w:t>
      </w:r>
    </w:p>
    <w:sectPr>
      <w:pgSz w:w="11906" w:h="16838"/>
      <w:pgMar w:top="1440"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D28D0"/>
    <w:multiLevelType w:val="singleLevel"/>
    <w:tmpl w:val="CA5D28D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47"/>
    <w:rsid w:val="00000DE9"/>
    <w:rsid w:val="0002382B"/>
    <w:rsid w:val="00030AAF"/>
    <w:rsid w:val="00034903"/>
    <w:rsid w:val="000C71DE"/>
    <w:rsid w:val="000E46DA"/>
    <w:rsid w:val="00112DF1"/>
    <w:rsid w:val="00140E35"/>
    <w:rsid w:val="0014537F"/>
    <w:rsid w:val="00195893"/>
    <w:rsid w:val="00244639"/>
    <w:rsid w:val="002C2441"/>
    <w:rsid w:val="002E2E79"/>
    <w:rsid w:val="003264C8"/>
    <w:rsid w:val="00336282"/>
    <w:rsid w:val="00355BC4"/>
    <w:rsid w:val="003C551B"/>
    <w:rsid w:val="003C69DA"/>
    <w:rsid w:val="0043340E"/>
    <w:rsid w:val="00441B82"/>
    <w:rsid w:val="004B55C8"/>
    <w:rsid w:val="004C4598"/>
    <w:rsid w:val="00536641"/>
    <w:rsid w:val="005722B2"/>
    <w:rsid w:val="0059544D"/>
    <w:rsid w:val="005B557B"/>
    <w:rsid w:val="00655458"/>
    <w:rsid w:val="00661B9B"/>
    <w:rsid w:val="006931D5"/>
    <w:rsid w:val="006D0CFD"/>
    <w:rsid w:val="006F37EC"/>
    <w:rsid w:val="006F729E"/>
    <w:rsid w:val="00725437"/>
    <w:rsid w:val="00755AC7"/>
    <w:rsid w:val="007C78BF"/>
    <w:rsid w:val="008A779A"/>
    <w:rsid w:val="008C392F"/>
    <w:rsid w:val="00922A08"/>
    <w:rsid w:val="00940C0C"/>
    <w:rsid w:val="00983A4F"/>
    <w:rsid w:val="009A22D2"/>
    <w:rsid w:val="009D07AE"/>
    <w:rsid w:val="00AB68B9"/>
    <w:rsid w:val="00AF432F"/>
    <w:rsid w:val="00B01ADE"/>
    <w:rsid w:val="00B555C0"/>
    <w:rsid w:val="00B574D6"/>
    <w:rsid w:val="00BB328E"/>
    <w:rsid w:val="00C25D47"/>
    <w:rsid w:val="00CB461E"/>
    <w:rsid w:val="00CC239B"/>
    <w:rsid w:val="00D16094"/>
    <w:rsid w:val="00D34929"/>
    <w:rsid w:val="00D354C4"/>
    <w:rsid w:val="00D95F2A"/>
    <w:rsid w:val="00DB1A18"/>
    <w:rsid w:val="00DD4F75"/>
    <w:rsid w:val="00E346FB"/>
    <w:rsid w:val="00EC5F1A"/>
    <w:rsid w:val="00F05DA8"/>
    <w:rsid w:val="00F7742C"/>
    <w:rsid w:val="00FA7DCF"/>
    <w:rsid w:val="00FF362E"/>
    <w:rsid w:val="16437913"/>
    <w:rsid w:val="21C41C3A"/>
    <w:rsid w:val="46554108"/>
    <w:rsid w:val="55FF6EE4"/>
    <w:rsid w:val="5AF78DB4"/>
    <w:rsid w:val="5DEE88BC"/>
    <w:rsid w:val="7A5DED48"/>
    <w:rsid w:val="7BE2060E"/>
    <w:rsid w:val="7DCE731F"/>
    <w:rsid w:val="7DFFAA05"/>
    <w:rsid w:val="7FB31D88"/>
    <w:rsid w:val="87662404"/>
    <w:rsid w:val="AF7EED3A"/>
    <w:rsid w:val="DEFE2C69"/>
    <w:rsid w:val="DFBDD854"/>
    <w:rsid w:val="DFD7BC5E"/>
    <w:rsid w:val="E7EA285B"/>
    <w:rsid w:val="EDBFB318"/>
    <w:rsid w:val="F9FC47D7"/>
    <w:rsid w:val="FDF72DB1"/>
    <w:rsid w:val="FEDBF92C"/>
    <w:rsid w:val="FF733095"/>
    <w:rsid w:val="FFFDB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390</Words>
  <Characters>2223</Characters>
  <Lines>18</Lines>
  <Paragraphs>5</Paragraphs>
  <TotalTime>13</TotalTime>
  <ScaleCrop>false</ScaleCrop>
  <LinksUpToDate>false</LinksUpToDate>
  <CharactersWithSpaces>2608</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2022-09-20T07:25:00Z</dcterms:created>
  <dc:creator>yi li</dc:creator>
  <cp:lastModifiedBy>孙涵卿</cp:lastModifiedBy>
  <cp:lastPrinted>2022-09-23T00:30:00Z</cp:lastPrinted>
  <dcterms:modified xsi:type="dcterms:W3CDTF">2023-09-27T20:17:42Z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214FD540106742C433E21365E6168136_42</vt:lpwstr>
  </property>
</Properties>
</file>